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FB165">
      <w:pPr>
        <w:ind w:left="0" w:leftChars="0" w:firstLine="0" w:firstLineChars="0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附</w:t>
      </w:r>
      <w:r>
        <w:rPr>
          <w:rFonts w:hint="eastAsia" w:ascii="黑体" w:hAnsi="黑体" w:eastAsia="黑体" w:cs="黑体"/>
          <w:lang w:val="en-US" w:eastAsia="zh-CN"/>
        </w:rPr>
        <w:t xml:space="preserve"> </w:t>
      </w:r>
      <w:r>
        <w:rPr>
          <w:rFonts w:hint="eastAsia" w:ascii="黑体" w:hAnsi="黑体" w:eastAsia="黑体" w:cs="黑体"/>
          <w:lang w:eastAsia="zh-CN"/>
        </w:rPr>
        <w:t>件：</w:t>
      </w:r>
    </w:p>
    <w:p w14:paraId="09214CFF">
      <w:pPr>
        <w:ind w:left="0" w:leftChars="0" w:firstLine="0" w:firstLineChars="0"/>
        <w:rPr>
          <w:rFonts w:hint="eastAsia"/>
          <w:lang w:eastAsia="zh-CN"/>
        </w:rPr>
      </w:pPr>
    </w:p>
    <w:p w14:paraId="1F0E228C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6"/>
          <w:lang w:eastAsia="zh-CN"/>
        </w:rPr>
        <w:t>关于调整我省工商业分时电价</w:t>
      </w:r>
    </w:p>
    <w:p w14:paraId="61B25451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6"/>
          <w:lang w:eastAsia="zh-CN"/>
        </w:rPr>
        <w:t>峰谷浮动</w:t>
      </w:r>
      <w:r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  <w:t>基数</w:t>
      </w:r>
      <w:r>
        <w:rPr>
          <w:rFonts w:hint="eastAsia" w:ascii="方正小标宋简体" w:hAnsi="方正小标宋简体" w:eastAsia="方正小标宋简体" w:cs="方正小标宋简体"/>
          <w:sz w:val="44"/>
          <w:szCs w:val="36"/>
          <w:lang w:eastAsia="zh-CN"/>
        </w:rPr>
        <w:t>的通知</w:t>
      </w:r>
    </w:p>
    <w:p w14:paraId="1A185C06">
      <w:pPr>
        <w:ind w:left="0" w:leftChars="0" w:firstLine="0" w:firstLineChars="0"/>
        <w:jc w:val="center"/>
        <w:rPr>
          <w:rFonts w:hint="eastAsia" w:ascii="楷体" w:hAnsi="楷体" w:eastAsia="楷体" w:cs="楷体"/>
          <w:sz w:val="32"/>
          <w:szCs w:val="24"/>
          <w:lang w:eastAsia="zh-CN"/>
        </w:rPr>
      </w:pPr>
      <w:r>
        <w:rPr>
          <w:rFonts w:hint="eastAsia" w:ascii="楷体" w:hAnsi="楷体" w:eastAsia="楷体" w:cs="楷体"/>
          <w:sz w:val="32"/>
          <w:szCs w:val="24"/>
          <w:lang w:eastAsia="zh-CN"/>
        </w:rPr>
        <w:t>（征求意见稿）</w:t>
      </w:r>
    </w:p>
    <w:p w14:paraId="141C98E9">
      <w:pPr>
        <w:rPr>
          <w:rFonts w:hint="eastAsia"/>
          <w:lang w:eastAsia="zh-CN"/>
        </w:rPr>
      </w:pPr>
    </w:p>
    <w:p w14:paraId="5C7B12EE">
      <w:pPr>
        <w:ind w:left="0" w:leftChars="0" w:firstLine="0" w:firstLineChars="0"/>
        <w:rPr>
          <w:rFonts w:hint="eastAsia"/>
          <w:lang w:eastAsia="zh-CN"/>
        </w:rPr>
      </w:pPr>
      <w:r>
        <w:rPr>
          <w:rFonts w:hint="eastAsia" w:eastAsia="仿宋_GB2312"/>
          <w:lang w:eastAsia="zh-CN"/>
        </w:rPr>
        <w:t>各省辖市、济源示范区、航空港区发展改革委（发改统计局、发展统计局），国网河南省电力公司、河南电力交易中心、省内各增量配电网企业：</w:t>
      </w:r>
    </w:p>
    <w:p w14:paraId="2DB5CBEE">
      <w:pPr>
        <w:rPr>
          <w:rFonts w:hint="eastAsia"/>
          <w:lang w:val="en-US" w:eastAsia="zh-CN"/>
        </w:rPr>
      </w:pPr>
      <w:r>
        <w:rPr>
          <w:rFonts w:hint="eastAsia" w:ascii="Times New Roman" w:eastAsia="仿宋_GB2312"/>
          <w:lang w:val="en-US" w:eastAsia="zh-CN"/>
        </w:rPr>
        <w:t>我省直接参与电力市场交易的用户已不再执行工商业分时电价政策，为促进电力市场公平竞争，自本通知印发次月起，我省电网企业代理购电用户执行工商业分时电价的，输配电价不再参与峰谷浮动，峰谷时段、浮动比例等其他事宜仍按照《河南省发展和改革委员会关于调整工商业分时电价有关事项的通知》（豫发改价管〔2024〕283号）规定执行。</w:t>
      </w:r>
    </w:p>
    <w:p w14:paraId="5DFF4474">
      <w:pPr>
        <w:rPr>
          <w:rFonts w:hint="eastAsia"/>
          <w:lang w:val="en-US" w:eastAsia="zh-CN"/>
        </w:rPr>
      </w:pPr>
    </w:p>
    <w:p w14:paraId="301E05AA">
      <w:pPr>
        <w:rPr>
          <w:rFonts w:hint="eastAsia"/>
          <w:lang w:val="en-US" w:eastAsia="zh-CN"/>
        </w:rPr>
      </w:pPr>
    </w:p>
    <w:p w14:paraId="1A3CF18D">
      <w:pPr>
        <w:rPr>
          <w:rFonts w:hint="eastAsia"/>
          <w:lang w:val="en-US" w:eastAsia="zh-CN"/>
        </w:rPr>
      </w:pPr>
    </w:p>
    <w:p w14:paraId="7A2DEFE1">
      <w:pPr>
        <w:wordWrap w:val="0"/>
        <w:jc w:val="right"/>
        <w:rPr>
          <w:rFonts w:hint="default"/>
          <w:lang w:val="en-US" w:eastAsia="zh-CN"/>
        </w:rPr>
      </w:pPr>
      <w:r>
        <w:rPr>
          <w:rFonts w:hint="eastAsia" w:ascii="Times New Roman" w:eastAsia="仿宋_GB2312"/>
          <w:lang w:val="en-US" w:eastAsia="zh-CN"/>
        </w:rPr>
        <w:t xml:space="preserve">2026年 月 日      </w:t>
      </w:r>
    </w:p>
    <w:p w14:paraId="5963C61A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51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2026-01-20T09:34:32Z</dcterms:created>
  <dc:creator>Administrator</dc:creator>
  <cp:lastModifiedBy>佳宁</cp:lastModifiedBy>
  <dcterms:modified xsi:type="dcterms:W3CDTF">2026-01-20T09:34:44Z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eyJoZGlkIjoiNzQ1NWMyMmEyNTE0NjY5MDI2MmMyMTFjZWU4ZDI0YzgiLCJ1c2VySWQiOiIxNTY1NjUwNTYwIn0=</vt:lpwstr>
  </property>
  <property fmtid="{D5CDD505-2E9C-101B-9397-08002B2CF9AE}" pid="4" name="ICV">
    <vt:lpwstr>8E566C0A54E1447AAA8F6E5401855CB7_12</vt:lpwstr>
  </property>
</Properties>
</file>