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1"/>
        <w:spacing w:after="0" w:line="588" w:lineRule="exact"/>
        <w:rPr>
          <w:rFonts w:hint="eastAsia" w:ascii="黑体" w:hAnsi="黑体" w:eastAsia="黑体" w:cs="仿宋_GB2312"/>
          <w:color w:val="000000"/>
          <w:sz w:val="32"/>
          <w:szCs w:val="32"/>
          <w:lang w:eastAsia="zh-CN"/>
        </w:rPr>
      </w:pPr>
      <w:r>
        <w:rPr>
          <w:rFonts w:ascii="黑体" w:hAnsi="黑体" w:eastAsia="黑体" w:cs="仿宋_GB2312"/>
          <w:color w:val="000000"/>
          <w:sz w:val="32"/>
          <w:szCs w:val="32"/>
          <w:lang w:eastAsia="zh-CN"/>
        </w:rPr>
        <w:t>附件</w:t>
      </w:r>
    </w:p>
    <w:p>
      <w:pPr>
        <w:pStyle w:val="31"/>
        <w:spacing w:after="0" w:line="588" w:lineRule="exact"/>
        <w:jc w:val="center"/>
        <w:rPr>
          <w:rFonts w:hint="eastAsia" w:ascii="方正小标宋_GBK" w:hAnsi="方正小标宋_GBK" w:eastAsia="方正小标宋_GBK" w:cs="方正小标宋_GBK"/>
          <w:color w:val="000000"/>
          <w:sz w:val="44"/>
          <w:szCs w:val="44"/>
          <w:lang w:eastAsia="zh-CN"/>
        </w:rPr>
      </w:pPr>
      <w:r>
        <w:rPr>
          <w:rFonts w:hint="eastAsia" w:ascii="方正小标宋_GBK" w:hAnsi="方正小标宋_GBK" w:eastAsia="方正小标宋_GBK" w:cs="方正小标宋_GBK"/>
          <w:color w:val="000000"/>
          <w:sz w:val="44"/>
          <w:szCs w:val="44"/>
          <w:lang w:eastAsia="zh-CN"/>
        </w:rPr>
        <w:t>“人工智能</w:t>
      </w:r>
      <w:r>
        <w:rPr>
          <w:rFonts w:hint="eastAsia" w:ascii="方正小标宋_GBK" w:hAnsi="方正小标宋_GBK" w:eastAsia="方正小标宋_GBK" w:cs="方正小标宋_GBK"/>
          <w:color w:val="000000"/>
          <w:sz w:val="44"/>
          <w:szCs w:val="44"/>
          <w:lang w:val="en-US" w:eastAsia="zh-CN"/>
        </w:rPr>
        <w:t>+</w:t>
      </w:r>
      <w:r>
        <w:rPr>
          <w:rFonts w:hint="eastAsia" w:ascii="方正小标宋_GBK" w:hAnsi="方正小标宋_GBK" w:eastAsia="方正小标宋_GBK" w:cs="方正小标宋_GBK"/>
          <w:color w:val="000000"/>
          <w:sz w:val="44"/>
          <w:szCs w:val="44"/>
          <w:lang w:eastAsia="zh-CN"/>
        </w:rPr>
        <w:t>”能源试点项目清单（公示稿）</w:t>
      </w:r>
    </w:p>
    <w:p>
      <w:pPr>
        <w:spacing w:line="588" w:lineRule="exact"/>
        <w:rPr>
          <w:rFonts w:hint="eastAsia"/>
          <w:lang w:eastAsia="zh-CN"/>
        </w:rPr>
      </w:pPr>
    </w:p>
    <w:tbl>
      <w:tblPr>
        <w:tblStyle w:val="32"/>
        <w:tblW w:w="4412"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65" w:type="dxa"/>
          <w:left w:w="65" w:type="dxa"/>
          <w:bottom w:w="65" w:type="dxa"/>
          <w:right w:w="65" w:type="dxa"/>
        </w:tblCellMar>
      </w:tblPr>
      <w:tblGrid>
        <w:gridCol w:w="502"/>
        <w:gridCol w:w="555"/>
        <w:gridCol w:w="1413"/>
        <w:gridCol w:w="3051"/>
        <w:gridCol w:w="2501"/>
        <w:gridCol w:w="4819"/>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65" w:type="dxa"/>
            <w:left w:w="65" w:type="dxa"/>
            <w:bottom w:w="65" w:type="dxa"/>
            <w:right w:w="65" w:type="dxa"/>
          </w:tblCellMar>
        </w:tblPrEx>
        <w:trPr>
          <w:cantSplit/>
          <w:tblHeader/>
          <w:jc w:val="center"/>
        </w:trPr>
        <w:tc>
          <w:tcPr>
            <w:tcW w:w="503" w:type="dxa"/>
            <w:vAlign w:val="center"/>
          </w:tcPr>
          <w:p>
            <w:pPr>
              <w:spacing w:line="252" w:lineRule="auto"/>
              <w:jc w:val="center"/>
              <w:rPr>
                <w:rFonts w:hint="eastAsia"/>
              </w:rPr>
            </w:pPr>
            <w:r>
              <w:rPr>
                <w:rFonts w:cs="仿宋_GB2312"/>
                <w:b/>
              </w:rPr>
              <w:t>序号</w:t>
            </w:r>
          </w:p>
        </w:tc>
        <w:tc>
          <w:tcPr>
            <w:tcW w:w="555" w:type="dxa"/>
            <w:vAlign w:val="center"/>
          </w:tcPr>
          <w:p>
            <w:pPr>
              <w:spacing w:line="252" w:lineRule="auto"/>
              <w:jc w:val="center"/>
              <w:rPr>
                <w:rFonts w:hint="eastAsia"/>
              </w:rPr>
            </w:pPr>
            <w:r>
              <w:rPr>
                <w:rFonts w:cs="仿宋_GB2312"/>
                <w:b/>
              </w:rPr>
              <w:t>领域</w:t>
            </w:r>
          </w:p>
        </w:tc>
        <w:tc>
          <w:tcPr>
            <w:tcW w:w="1413" w:type="dxa"/>
            <w:vAlign w:val="center"/>
          </w:tcPr>
          <w:p>
            <w:pPr>
              <w:spacing w:line="252" w:lineRule="auto"/>
              <w:jc w:val="center"/>
              <w:rPr>
                <w:rFonts w:hint="eastAsia"/>
              </w:rPr>
            </w:pPr>
            <w:r>
              <w:rPr>
                <w:rFonts w:hint="eastAsia" w:cs="仿宋_GB2312"/>
                <w:b/>
                <w:lang w:eastAsia="zh-CN"/>
              </w:rPr>
              <w:t>高价值</w:t>
            </w:r>
            <w:r>
              <w:rPr>
                <w:rFonts w:cs="仿宋_GB2312"/>
                <w:b/>
              </w:rPr>
              <w:t>场景</w:t>
            </w:r>
          </w:p>
        </w:tc>
        <w:tc>
          <w:tcPr>
            <w:tcW w:w="3051" w:type="dxa"/>
            <w:vAlign w:val="center"/>
          </w:tcPr>
          <w:p>
            <w:pPr>
              <w:spacing w:line="252" w:lineRule="auto"/>
              <w:jc w:val="center"/>
              <w:rPr>
                <w:rFonts w:hint="eastAsia"/>
              </w:rPr>
            </w:pPr>
            <w:r>
              <w:rPr>
                <w:rFonts w:hint="eastAsia" w:cs="仿宋_GB2312"/>
                <w:b/>
                <w:lang w:eastAsia="zh-CN"/>
              </w:rPr>
              <w:t>试点</w:t>
            </w:r>
            <w:r>
              <w:rPr>
                <w:rFonts w:cs="仿宋_GB2312"/>
                <w:b/>
              </w:rPr>
              <w:t>项目名称</w:t>
            </w:r>
          </w:p>
        </w:tc>
        <w:tc>
          <w:tcPr>
            <w:tcW w:w="2501" w:type="dxa"/>
            <w:vAlign w:val="center"/>
          </w:tcPr>
          <w:p>
            <w:pPr>
              <w:spacing w:line="252" w:lineRule="auto"/>
              <w:jc w:val="center"/>
              <w:rPr>
                <w:rFonts w:hint="eastAsia"/>
              </w:rPr>
            </w:pPr>
            <w:r>
              <w:rPr>
                <w:rFonts w:hint="eastAsia" w:cs="仿宋_GB2312"/>
                <w:b/>
                <w:lang w:eastAsia="zh-CN"/>
              </w:rPr>
              <w:t>场景供给方</w:t>
            </w:r>
          </w:p>
        </w:tc>
        <w:tc>
          <w:tcPr>
            <w:tcW w:w="4819" w:type="dxa"/>
            <w:vAlign w:val="center"/>
          </w:tcPr>
          <w:p>
            <w:pPr>
              <w:spacing w:line="252" w:lineRule="auto"/>
              <w:jc w:val="center"/>
              <w:rPr>
                <w:rFonts w:hint="eastAsia"/>
                <w:lang w:eastAsia="zh-CN"/>
              </w:rPr>
            </w:pPr>
            <w:r>
              <w:rPr>
                <w:rFonts w:hint="eastAsia" w:cs="仿宋_GB2312"/>
                <w:b/>
                <w:lang w:eastAsia="zh-CN"/>
              </w:rPr>
              <w:t>技术供给方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65" w:type="dxa"/>
            <w:left w:w="65" w:type="dxa"/>
            <w:bottom w:w="65" w:type="dxa"/>
            <w:right w:w="65" w:type="dxa"/>
          </w:tblCellMar>
        </w:tblPrEx>
        <w:trPr>
          <w:cantSplit/>
          <w:jc w:val="center"/>
        </w:trPr>
        <w:tc>
          <w:tcPr>
            <w:tcW w:w="503" w:type="dxa"/>
            <w:vAlign w:val="center"/>
          </w:tcPr>
          <w:p>
            <w:pPr>
              <w:spacing w:line="252" w:lineRule="auto"/>
              <w:jc w:val="center"/>
              <w:rPr>
                <w:rFonts w:hint="eastAsia"/>
              </w:rPr>
            </w:pPr>
            <w:r>
              <w:rPr>
                <w:rFonts w:cs="仿宋_GB2312"/>
              </w:rPr>
              <w:t>1</w:t>
            </w:r>
          </w:p>
        </w:tc>
        <w:tc>
          <w:tcPr>
            <w:tcW w:w="555" w:type="dxa"/>
            <w:vMerge w:val="restart"/>
            <w:vAlign w:val="center"/>
          </w:tcPr>
          <w:p>
            <w:pPr>
              <w:spacing w:line="252" w:lineRule="auto"/>
              <w:jc w:val="center"/>
              <w:rPr>
                <w:rFonts w:hint="eastAsia"/>
              </w:rPr>
            </w:pPr>
            <w:r>
              <w:rPr>
                <w:rFonts w:cs="仿宋_GB2312"/>
              </w:rPr>
              <w:t>电网</w:t>
            </w:r>
          </w:p>
        </w:tc>
        <w:tc>
          <w:tcPr>
            <w:tcW w:w="1413" w:type="dxa"/>
            <w:vMerge w:val="restart"/>
            <w:vAlign w:val="center"/>
          </w:tcPr>
          <w:p>
            <w:pPr>
              <w:spacing w:line="252" w:lineRule="auto"/>
              <w:jc w:val="center"/>
              <w:rPr>
                <w:rFonts w:hint="eastAsia"/>
                <w:lang w:eastAsia="zh-CN"/>
              </w:rPr>
            </w:pPr>
            <w:r>
              <w:rPr>
                <w:rFonts w:cs="仿宋_GB2312"/>
                <w:lang w:eastAsia="zh-CN"/>
              </w:rPr>
              <w:t>变电主设备检修智能决策</w:t>
            </w:r>
          </w:p>
        </w:tc>
        <w:tc>
          <w:tcPr>
            <w:tcW w:w="3051" w:type="dxa"/>
            <w:vAlign w:val="center"/>
          </w:tcPr>
          <w:p>
            <w:pPr>
              <w:spacing w:line="252" w:lineRule="auto"/>
              <w:rPr>
                <w:rFonts w:hint="eastAsia"/>
                <w:lang w:eastAsia="zh-CN"/>
              </w:rPr>
            </w:pPr>
            <w:r>
              <w:rPr>
                <w:rFonts w:cs="仿宋_GB2312"/>
                <w:lang w:eastAsia="zh-CN"/>
              </w:rPr>
              <w:t>变电主设备检修智能决策</w:t>
            </w:r>
            <w:r>
              <w:rPr>
                <w:rFonts w:hint="eastAsia" w:cs="仿宋_GB2312"/>
                <w:lang w:eastAsia="zh-CN"/>
              </w:rPr>
              <w:t>系统开发</w:t>
            </w:r>
          </w:p>
        </w:tc>
        <w:tc>
          <w:tcPr>
            <w:tcW w:w="2501" w:type="dxa"/>
            <w:vAlign w:val="center"/>
          </w:tcPr>
          <w:p>
            <w:pPr>
              <w:spacing w:line="252" w:lineRule="auto"/>
              <w:rPr>
                <w:rFonts w:hint="eastAsia"/>
                <w:lang w:eastAsia="zh-CN"/>
              </w:rPr>
            </w:pPr>
            <w:r>
              <w:rPr>
                <w:rFonts w:hint="eastAsia"/>
                <w:lang w:eastAsia="zh-CN"/>
              </w:rPr>
              <w:t>南方电网科学研究院有限责任公司，深圳供电局有限公司</w:t>
            </w:r>
          </w:p>
        </w:tc>
        <w:tc>
          <w:tcPr>
            <w:tcW w:w="4819" w:type="dxa"/>
            <w:vAlign w:val="center"/>
          </w:tcPr>
          <w:p>
            <w:pPr>
              <w:spacing w:line="252" w:lineRule="auto"/>
              <w:rPr>
                <w:rFonts w:hint="eastAsia"/>
                <w:lang w:eastAsia="zh-CN"/>
              </w:rPr>
            </w:pPr>
            <w:r>
              <w:rPr>
                <w:rFonts w:hint="eastAsia"/>
                <w:lang w:eastAsia="zh-CN"/>
              </w:rPr>
              <w:t>华为技术有限公司，广东电力人工智能试验研究院有限公司，重庆大学，华北电力大学，南方电网传感科技（广东）有限公司，河南平高电气股份有限公司，南方电网电力科技股份有限公司，大湾区大学，南方电网人工智能科技有限公司，中能拾贝科技有限公司</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65" w:type="dxa"/>
            <w:left w:w="65" w:type="dxa"/>
            <w:bottom w:w="65" w:type="dxa"/>
            <w:right w:w="65" w:type="dxa"/>
          </w:tblCellMar>
        </w:tblPrEx>
        <w:trPr>
          <w:cantSplit/>
          <w:jc w:val="center"/>
        </w:trPr>
        <w:tc>
          <w:tcPr>
            <w:tcW w:w="503" w:type="dxa"/>
            <w:vAlign w:val="center"/>
          </w:tcPr>
          <w:p>
            <w:pPr>
              <w:spacing w:line="252" w:lineRule="auto"/>
              <w:jc w:val="center"/>
              <w:rPr>
                <w:rFonts w:hint="eastAsia"/>
              </w:rPr>
            </w:pPr>
            <w:r>
              <w:rPr>
                <w:rFonts w:cs="仿宋_GB2312"/>
              </w:rPr>
              <w:t>2</w:t>
            </w:r>
          </w:p>
        </w:tc>
        <w:tc>
          <w:tcPr>
            <w:tcW w:w="555" w:type="dxa"/>
            <w:vMerge w:val="continue"/>
            <w:vAlign w:val="center"/>
          </w:tcPr>
          <w:p>
            <w:pPr>
              <w:rPr>
                <w:rFonts w:hint="eastAsia"/>
              </w:rPr>
            </w:pPr>
          </w:p>
        </w:tc>
        <w:tc>
          <w:tcPr>
            <w:tcW w:w="1413" w:type="dxa"/>
            <w:vMerge w:val="continue"/>
            <w:vAlign w:val="center"/>
          </w:tcPr>
          <w:p>
            <w:pPr>
              <w:jc w:val="center"/>
              <w:rPr>
                <w:rFonts w:hint="eastAsia"/>
              </w:rPr>
            </w:pPr>
          </w:p>
        </w:tc>
        <w:tc>
          <w:tcPr>
            <w:tcW w:w="3051" w:type="dxa"/>
            <w:vAlign w:val="center"/>
          </w:tcPr>
          <w:p>
            <w:pPr>
              <w:spacing w:line="252" w:lineRule="auto"/>
              <w:rPr>
                <w:rFonts w:hint="eastAsia"/>
                <w:lang w:eastAsia="zh-CN"/>
              </w:rPr>
            </w:pPr>
            <w:r>
              <w:rPr>
                <w:rFonts w:cs="仿宋_GB2312"/>
                <w:lang w:eastAsia="zh-CN"/>
              </w:rPr>
              <w:t>变电主设备检修决策智能体构建与示范应用</w:t>
            </w:r>
          </w:p>
        </w:tc>
        <w:tc>
          <w:tcPr>
            <w:tcW w:w="2501" w:type="dxa"/>
            <w:vAlign w:val="center"/>
          </w:tcPr>
          <w:p>
            <w:pPr>
              <w:spacing w:line="252" w:lineRule="auto"/>
              <w:rPr>
                <w:rFonts w:hint="eastAsia"/>
                <w:lang w:eastAsia="zh-CN"/>
              </w:rPr>
            </w:pPr>
            <w:r>
              <w:rPr>
                <w:rFonts w:hint="eastAsia"/>
                <w:lang w:eastAsia="zh-CN"/>
              </w:rPr>
              <w:t>国网福建省电力有限公司，国网陕西省电力有限公司，国网江苏省电力有限公司</w:t>
            </w:r>
          </w:p>
        </w:tc>
        <w:tc>
          <w:tcPr>
            <w:tcW w:w="4819" w:type="dxa"/>
            <w:vAlign w:val="center"/>
          </w:tcPr>
          <w:p>
            <w:pPr>
              <w:spacing w:line="252" w:lineRule="auto"/>
              <w:rPr>
                <w:rFonts w:hint="eastAsia"/>
                <w:lang w:eastAsia="zh-CN"/>
              </w:rPr>
            </w:pPr>
            <w:r>
              <w:rPr>
                <w:rFonts w:hint="eastAsia"/>
                <w:lang w:eastAsia="zh-CN"/>
              </w:rPr>
              <w:t>华为技术有限公司，北京航空航天大学，中国电力科学研究院有限公司，武汉大学，西安交通大学，国网电力科学研究院有限公司</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503" w:type="dxa"/>
            <w:vAlign w:val="center"/>
          </w:tcPr>
          <w:p>
            <w:pPr>
              <w:spacing w:line="252" w:lineRule="auto"/>
              <w:jc w:val="center"/>
              <w:rPr>
                <w:rFonts w:hint="eastAsia"/>
              </w:rPr>
            </w:pPr>
            <w:r>
              <w:rPr>
                <w:rFonts w:cs="仿宋_GB2312"/>
              </w:rPr>
              <w:t>3</w:t>
            </w:r>
          </w:p>
        </w:tc>
        <w:tc>
          <w:tcPr>
            <w:tcW w:w="555" w:type="dxa"/>
            <w:vMerge w:val="continue"/>
            <w:vAlign w:val="center"/>
          </w:tcPr>
          <w:p>
            <w:pPr>
              <w:rPr>
                <w:rFonts w:hint="eastAsia"/>
              </w:rPr>
            </w:pPr>
          </w:p>
        </w:tc>
        <w:tc>
          <w:tcPr>
            <w:tcW w:w="1413" w:type="dxa"/>
            <w:vMerge w:val="restart"/>
            <w:vAlign w:val="center"/>
          </w:tcPr>
          <w:p>
            <w:pPr>
              <w:spacing w:line="252" w:lineRule="auto"/>
              <w:jc w:val="center"/>
              <w:rPr>
                <w:rFonts w:hint="eastAsia"/>
                <w:lang w:eastAsia="zh-CN"/>
              </w:rPr>
            </w:pPr>
            <w:r>
              <w:rPr>
                <w:rFonts w:cs="仿宋_GB2312"/>
                <w:lang w:eastAsia="zh-CN"/>
              </w:rPr>
              <w:t>特高压直流设备状态感知与缺陷处置</w:t>
            </w:r>
          </w:p>
        </w:tc>
        <w:tc>
          <w:tcPr>
            <w:tcW w:w="3051" w:type="dxa"/>
            <w:vAlign w:val="center"/>
          </w:tcPr>
          <w:p>
            <w:pPr>
              <w:spacing w:line="252" w:lineRule="auto"/>
              <w:rPr>
                <w:rFonts w:hint="eastAsia"/>
                <w:lang w:eastAsia="zh-CN"/>
              </w:rPr>
            </w:pPr>
            <w:r>
              <w:rPr>
                <w:rFonts w:cs="仿宋_GB2312"/>
                <w:lang w:eastAsia="zh-CN"/>
              </w:rPr>
              <w:t>特高压直流设备状态分析与智能管控关键技术研究及应用</w:t>
            </w:r>
          </w:p>
        </w:tc>
        <w:tc>
          <w:tcPr>
            <w:tcW w:w="2501" w:type="dxa"/>
            <w:vAlign w:val="center"/>
          </w:tcPr>
          <w:p>
            <w:pPr>
              <w:spacing w:line="252" w:lineRule="auto"/>
              <w:rPr>
                <w:rFonts w:hint="eastAsia"/>
                <w:lang w:eastAsia="zh-CN"/>
              </w:rPr>
            </w:pPr>
            <w:r>
              <w:rPr>
                <w:rFonts w:hint="eastAsia"/>
                <w:lang w:eastAsia="zh-CN"/>
              </w:rPr>
              <w:t>国网浙江省电力有限公司，国网宁夏电力有限公司，国网四川省电力公司，国网山东省电力公司，国网江苏省电力有限公司，国网江西省电力有限公司</w:t>
            </w:r>
          </w:p>
        </w:tc>
        <w:tc>
          <w:tcPr>
            <w:tcW w:w="4819" w:type="dxa"/>
            <w:vAlign w:val="center"/>
          </w:tcPr>
          <w:p>
            <w:pPr>
              <w:spacing w:line="252" w:lineRule="auto"/>
              <w:rPr>
                <w:rFonts w:hint="eastAsia"/>
                <w:lang w:eastAsia="zh-CN"/>
              </w:rPr>
            </w:pPr>
            <w:r>
              <w:rPr>
                <w:rFonts w:hint="eastAsia"/>
                <w:lang w:eastAsia="zh-CN"/>
              </w:rPr>
              <w:t>国网电力科学研究院有限公司，北京智芯微电子科技有限公司，国网信息通信产业集团有限公司，国家电网有限公司直流技术中心，许继电气股份有限公司，华北电力大学，南京大学，中兴通讯股份有限公司，国网经济技术研究院有限公司，中国电力科学研究院有限公司，北京四方继保工程技术有限公司，武汉大学，华为技术有限公司</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65" w:type="dxa"/>
            <w:left w:w="65" w:type="dxa"/>
            <w:bottom w:w="65" w:type="dxa"/>
            <w:right w:w="65" w:type="dxa"/>
          </w:tblCellMar>
        </w:tblPrEx>
        <w:trPr>
          <w:cantSplit/>
          <w:jc w:val="center"/>
        </w:trPr>
        <w:tc>
          <w:tcPr>
            <w:tcW w:w="503" w:type="dxa"/>
            <w:vAlign w:val="center"/>
          </w:tcPr>
          <w:p>
            <w:pPr>
              <w:spacing w:line="252" w:lineRule="auto"/>
              <w:jc w:val="center"/>
              <w:rPr>
                <w:rFonts w:hint="eastAsia"/>
              </w:rPr>
            </w:pPr>
            <w:r>
              <w:rPr>
                <w:rFonts w:cs="仿宋_GB2312"/>
              </w:rPr>
              <w:t>4</w:t>
            </w:r>
          </w:p>
        </w:tc>
        <w:tc>
          <w:tcPr>
            <w:tcW w:w="555" w:type="dxa"/>
            <w:vMerge w:val="continue"/>
            <w:vAlign w:val="center"/>
          </w:tcPr>
          <w:p>
            <w:pPr>
              <w:rPr>
                <w:rFonts w:hint="eastAsia"/>
              </w:rPr>
            </w:pPr>
          </w:p>
        </w:tc>
        <w:tc>
          <w:tcPr>
            <w:tcW w:w="1413" w:type="dxa"/>
            <w:vMerge w:val="continue"/>
            <w:vAlign w:val="center"/>
          </w:tcPr>
          <w:p>
            <w:pPr>
              <w:jc w:val="center"/>
              <w:rPr>
                <w:rFonts w:hint="eastAsia"/>
              </w:rPr>
            </w:pPr>
          </w:p>
        </w:tc>
        <w:tc>
          <w:tcPr>
            <w:tcW w:w="3051" w:type="dxa"/>
            <w:vAlign w:val="center"/>
          </w:tcPr>
          <w:p>
            <w:pPr>
              <w:spacing w:line="252" w:lineRule="auto"/>
              <w:rPr>
                <w:rFonts w:hint="eastAsia"/>
                <w:lang w:eastAsia="zh-CN"/>
              </w:rPr>
            </w:pPr>
            <w:r>
              <w:rPr>
                <w:rFonts w:cs="仿宋_GB2312"/>
                <w:lang w:eastAsia="zh-CN"/>
              </w:rPr>
              <w:t>AI驱动特高压直流设备状态感知评估与缺陷处置变革示范</w:t>
            </w:r>
          </w:p>
        </w:tc>
        <w:tc>
          <w:tcPr>
            <w:tcW w:w="2501" w:type="dxa"/>
            <w:vAlign w:val="center"/>
          </w:tcPr>
          <w:p>
            <w:pPr>
              <w:spacing w:line="252" w:lineRule="auto"/>
              <w:rPr>
                <w:rFonts w:hint="eastAsia"/>
                <w:lang w:eastAsia="zh-CN"/>
              </w:rPr>
            </w:pPr>
            <w:r>
              <w:rPr>
                <w:rFonts w:hint="eastAsia"/>
                <w:lang w:eastAsia="zh-CN"/>
              </w:rPr>
              <w:t>中国南方电网有限责任公司超高压输电公司</w:t>
            </w:r>
          </w:p>
        </w:tc>
        <w:tc>
          <w:tcPr>
            <w:tcW w:w="4819" w:type="dxa"/>
            <w:vAlign w:val="center"/>
          </w:tcPr>
          <w:p>
            <w:pPr>
              <w:spacing w:line="252" w:lineRule="auto"/>
              <w:rPr>
                <w:rFonts w:hint="eastAsia"/>
                <w:lang w:eastAsia="zh-CN"/>
              </w:rPr>
            </w:pPr>
            <w:r>
              <w:rPr>
                <w:rFonts w:hint="eastAsia"/>
                <w:lang w:eastAsia="zh-CN"/>
              </w:rPr>
              <w:t>南方电网人工智能科技有限公司，南京南瑞继保电气有限公司，特变电工新疆新能源股份有限公司，重庆大学，广东电力人工智能试验研究院有限公司，云深处科技股份有限公司，南方电网数字电网集团有限公司，北京百度网讯科技有限公司，华为技术有限公司，清华大学，西安交通大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65" w:type="dxa"/>
            <w:left w:w="65" w:type="dxa"/>
            <w:bottom w:w="65" w:type="dxa"/>
            <w:right w:w="65" w:type="dxa"/>
          </w:tblCellMar>
        </w:tblPrEx>
        <w:trPr>
          <w:cantSplit/>
          <w:jc w:val="center"/>
        </w:trPr>
        <w:tc>
          <w:tcPr>
            <w:tcW w:w="503" w:type="dxa"/>
            <w:vAlign w:val="center"/>
          </w:tcPr>
          <w:p>
            <w:pPr>
              <w:spacing w:line="252" w:lineRule="auto"/>
              <w:jc w:val="center"/>
              <w:rPr>
                <w:rFonts w:hint="eastAsia"/>
              </w:rPr>
            </w:pPr>
            <w:r>
              <w:rPr>
                <w:rFonts w:cs="仿宋_GB2312"/>
              </w:rPr>
              <w:t>5</w:t>
            </w:r>
          </w:p>
        </w:tc>
        <w:tc>
          <w:tcPr>
            <w:tcW w:w="555" w:type="dxa"/>
            <w:vMerge w:val="continue"/>
            <w:vAlign w:val="center"/>
          </w:tcPr>
          <w:p>
            <w:pPr>
              <w:rPr>
                <w:rFonts w:hint="eastAsia"/>
              </w:rPr>
            </w:pPr>
          </w:p>
        </w:tc>
        <w:tc>
          <w:tcPr>
            <w:tcW w:w="1413" w:type="dxa"/>
            <w:vMerge w:val="restart"/>
            <w:vAlign w:val="center"/>
          </w:tcPr>
          <w:p>
            <w:pPr>
              <w:spacing w:line="252" w:lineRule="auto"/>
              <w:jc w:val="center"/>
              <w:rPr>
                <w:rFonts w:hint="eastAsia"/>
                <w:lang w:eastAsia="zh-CN"/>
              </w:rPr>
            </w:pPr>
            <w:r>
              <w:rPr>
                <w:rFonts w:cs="仿宋_GB2312"/>
                <w:lang w:eastAsia="zh-CN"/>
              </w:rPr>
              <w:t>新型配电网智能诊断与智慧运营</w:t>
            </w:r>
          </w:p>
        </w:tc>
        <w:tc>
          <w:tcPr>
            <w:tcW w:w="3051" w:type="dxa"/>
            <w:vAlign w:val="center"/>
          </w:tcPr>
          <w:p>
            <w:pPr>
              <w:spacing w:line="252" w:lineRule="auto"/>
              <w:rPr>
                <w:rFonts w:hint="eastAsia"/>
                <w:lang w:eastAsia="zh-CN"/>
              </w:rPr>
            </w:pPr>
            <w:r>
              <w:rPr>
                <w:rFonts w:cs="仿宋_GB2312"/>
                <w:lang w:eastAsia="zh-CN"/>
              </w:rPr>
              <w:t>超大规模新型配电网智能诊断与智慧运营示范应用</w:t>
            </w:r>
          </w:p>
        </w:tc>
        <w:tc>
          <w:tcPr>
            <w:tcW w:w="2501" w:type="dxa"/>
            <w:vAlign w:val="center"/>
          </w:tcPr>
          <w:p>
            <w:pPr>
              <w:spacing w:line="252" w:lineRule="auto"/>
              <w:rPr>
                <w:rFonts w:hint="eastAsia"/>
                <w:lang w:eastAsia="zh-CN"/>
              </w:rPr>
            </w:pPr>
            <w:r>
              <w:rPr>
                <w:rFonts w:hint="eastAsia"/>
                <w:lang w:eastAsia="zh-CN"/>
              </w:rPr>
              <w:t>广东电网有限责任公司</w:t>
            </w:r>
          </w:p>
        </w:tc>
        <w:tc>
          <w:tcPr>
            <w:tcW w:w="4819" w:type="dxa"/>
            <w:vAlign w:val="center"/>
          </w:tcPr>
          <w:p>
            <w:pPr>
              <w:spacing w:line="252" w:lineRule="auto"/>
              <w:rPr>
                <w:rFonts w:hint="eastAsia"/>
                <w:lang w:eastAsia="zh-CN"/>
              </w:rPr>
            </w:pPr>
            <w:r>
              <w:rPr>
                <w:rFonts w:hint="eastAsia"/>
                <w:lang w:eastAsia="zh-CN"/>
              </w:rPr>
              <w:t>广东电力人工智能试验研究院有限公司，南方电网数字电网研究院股份有限公司，南方电网科学研究院有限责任公司，华南理工大学，华为技术有限公司，北京百度网讯科技有限公司</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65" w:type="dxa"/>
            <w:left w:w="65" w:type="dxa"/>
            <w:bottom w:w="65" w:type="dxa"/>
            <w:right w:w="65" w:type="dxa"/>
          </w:tblCellMar>
        </w:tblPrEx>
        <w:trPr>
          <w:cantSplit/>
          <w:jc w:val="center"/>
        </w:trPr>
        <w:tc>
          <w:tcPr>
            <w:tcW w:w="503" w:type="dxa"/>
            <w:vAlign w:val="center"/>
          </w:tcPr>
          <w:p>
            <w:pPr>
              <w:spacing w:line="252" w:lineRule="auto"/>
              <w:jc w:val="center"/>
              <w:rPr>
                <w:rFonts w:hint="eastAsia"/>
              </w:rPr>
            </w:pPr>
            <w:r>
              <w:rPr>
                <w:rFonts w:cs="仿宋_GB2312"/>
              </w:rPr>
              <w:t>6</w:t>
            </w:r>
          </w:p>
        </w:tc>
        <w:tc>
          <w:tcPr>
            <w:tcW w:w="555" w:type="dxa"/>
            <w:vMerge w:val="continue"/>
            <w:vAlign w:val="center"/>
          </w:tcPr>
          <w:p>
            <w:pPr>
              <w:rPr>
                <w:rFonts w:hint="eastAsia"/>
              </w:rPr>
            </w:pPr>
          </w:p>
        </w:tc>
        <w:tc>
          <w:tcPr>
            <w:tcW w:w="1413" w:type="dxa"/>
            <w:vMerge w:val="continue"/>
            <w:vAlign w:val="center"/>
          </w:tcPr>
          <w:p>
            <w:pPr>
              <w:jc w:val="center"/>
              <w:rPr>
                <w:rFonts w:hint="eastAsia"/>
              </w:rPr>
            </w:pPr>
          </w:p>
        </w:tc>
        <w:tc>
          <w:tcPr>
            <w:tcW w:w="3051" w:type="dxa"/>
            <w:vAlign w:val="center"/>
          </w:tcPr>
          <w:p>
            <w:pPr>
              <w:spacing w:line="252" w:lineRule="auto"/>
              <w:rPr>
                <w:rFonts w:hint="eastAsia"/>
                <w:lang w:eastAsia="zh-CN"/>
              </w:rPr>
            </w:pPr>
            <w:r>
              <w:rPr>
                <w:rFonts w:cs="仿宋_GB2312"/>
                <w:lang w:eastAsia="zh-CN"/>
              </w:rPr>
              <w:t>基于光明电力大模型与多智能体协同的新型配电网智能诊断与运营示范工程</w:t>
            </w:r>
          </w:p>
        </w:tc>
        <w:tc>
          <w:tcPr>
            <w:tcW w:w="2501" w:type="dxa"/>
            <w:vAlign w:val="center"/>
          </w:tcPr>
          <w:p>
            <w:pPr>
              <w:spacing w:line="252" w:lineRule="auto"/>
              <w:rPr>
                <w:rFonts w:hint="eastAsia"/>
                <w:lang w:eastAsia="zh-CN"/>
              </w:rPr>
            </w:pPr>
            <w:r>
              <w:rPr>
                <w:rFonts w:hint="eastAsia"/>
                <w:lang w:eastAsia="zh-CN"/>
              </w:rPr>
              <w:t>国网陕西省电力有限公司，国网福建省电力有限公司</w:t>
            </w:r>
          </w:p>
        </w:tc>
        <w:tc>
          <w:tcPr>
            <w:tcW w:w="4819" w:type="dxa"/>
            <w:vAlign w:val="center"/>
          </w:tcPr>
          <w:p>
            <w:pPr>
              <w:spacing w:line="252" w:lineRule="auto"/>
              <w:rPr>
                <w:rFonts w:hint="eastAsia"/>
                <w:lang w:eastAsia="zh-CN"/>
              </w:rPr>
            </w:pPr>
            <w:r>
              <w:rPr>
                <w:rFonts w:hint="eastAsia"/>
                <w:lang w:eastAsia="zh-CN"/>
              </w:rPr>
              <w:t>华为技术有限公司，清华大学，西安交通大学，中国电力科学研究院有限公司，华北电力大学，国家电网有限公司信息通信中心，西湖大学，武汉大学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503" w:type="dxa"/>
            <w:vAlign w:val="center"/>
          </w:tcPr>
          <w:p>
            <w:pPr>
              <w:spacing w:line="252" w:lineRule="auto"/>
              <w:jc w:val="center"/>
              <w:rPr>
                <w:rFonts w:hint="eastAsia"/>
              </w:rPr>
            </w:pPr>
            <w:r>
              <w:rPr>
                <w:rFonts w:cs="仿宋_GB2312"/>
              </w:rPr>
              <w:t>7</w:t>
            </w:r>
          </w:p>
        </w:tc>
        <w:tc>
          <w:tcPr>
            <w:tcW w:w="555" w:type="dxa"/>
            <w:vMerge w:val="continue"/>
            <w:vAlign w:val="center"/>
          </w:tcPr>
          <w:p>
            <w:pPr>
              <w:rPr>
                <w:rFonts w:hint="eastAsia"/>
              </w:rPr>
            </w:pPr>
          </w:p>
        </w:tc>
        <w:tc>
          <w:tcPr>
            <w:tcW w:w="1413" w:type="dxa"/>
            <w:vMerge w:val="restart"/>
            <w:vAlign w:val="center"/>
          </w:tcPr>
          <w:p>
            <w:pPr>
              <w:spacing w:line="252" w:lineRule="auto"/>
              <w:jc w:val="center"/>
              <w:rPr>
                <w:rFonts w:hint="eastAsia"/>
                <w:lang w:eastAsia="zh-CN"/>
              </w:rPr>
            </w:pPr>
            <w:r>
              <w:rPr>
                <w:rFonts w:cs="仿宋_GB2312"/>
                <w:lang w:eastAsia="zh-CN"/>
              </w:rPr>
              <w:t>重要输电通道强对流灾害智能应急处置</w:t>
            </w:r>
          </w:p>
        </w:tc>
        <w:tc>
          <w:tcPr>
            <w:tcW w:w="3051" w:type="dxa"/>
            <w:vAlign w:val="center"/>
          </w:tcPr>
          <w:p>
            <w:pPr>
              <w:spacing w:line="252" w:lineRule="auto"/>
              <w:rPr>
                <w:rFonts w:hint="eastAsia"/>
                <w:lang w:eastAsia="zh-CN"/>
              </w:rPr>
            </w:pPr>
            <w:r>
              <w:rPr>
                <w:rFonts w:cs="仿宋_GB2312"/>
                <w:lang w:eastAsia="zh-CN"/>
              </w:rPr>
              <w:t>“电力+气象”大模型驱动的重要输电通道强对流灾害智能应急处置技术与应用</w:t>
            </w:r>
          </w:p>
        </w:tc>
        <w:tc>
          <w:tcPr>
            <w:tcW w:w="2501" w:type="dxa"/>
            <w:vAlign w:val="center"/>
          </w:tcPr>
          <w:p>
            <w:pPr>
              <w:spacing w:line="252" w:lineRule="auto"/>
              <w:rPr>
                <w:rFonts w:hint="eastAsia"/>
                <w:lang w:eastAsia="zh-CN"/>
              </w:rPr>
            </w:pPr>
            <w:r>
              <w:rPr>
                <w:rFonts w:hint="eastAsia"/>
                <w:lang w:eastAsia="zh-CN"/>
              </w:rPr>
              <w:t>国网湖北省电力有限公司，国网福建省电力有限公司，国网浙江省电力有限公司，国家电网有限公司华中分部，国网山西省电力有限公司，国网青海省电力公司，国网辽宁省电力有限公司，国家电网有限公司西南分部</w:t>
            </w:r>
          </w:p>
        </w:tc>
        <w:tc>
          <w:tcPr>
            <w:tcW w:w="4819" w:type="dxa"/>
            <w:vAlign w:val="center"/>
          </w:tcPr>
          <w:p>
            <w:pPr>
              <w:spacing w:line="252" w:lineRule="auto"/>
              <w:rPr>
                <w:rFonts w:hint="eastAsia"/>
                <w:lang w:eastAsia="zh-CN"/>
              </w:rPr>
            </w:pPr>
            <w:r>
              <w:rPr>
                <w:rFonts w:hint="eastAsia"/>
                <w:lang w:eastAsia="zh-CN"/>
              </w:rPr>
              <w:t>中国电力科学研究院有限公司，国网电力科学研究院武汉南瑞有限责任公司，中国气象局武汉暴雨研究所，应急管理部国家自然灾害防治研究院，阿里云飞天云计算技术有限公司，国网电力工程研究院有限公司，武汉大学，华为技术有限公司</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65" w:type="dxa"/>
            <w:left w:w="65" w:type="dxa"/>
            <w:bottom w:w="65" w:type="dxa"/>
            <w:right w:w="65" w:type="dxa"/>
          </w:tblCellMar>
        </w:tblPrEx>
        <w:trPr>
          <w:cantSplit/>
          <w:jc w:val="center"/>
        </w:trPr>
        <w:tc>
          <w:tcPr>
            <w:tcW w:w="503" w:type="dxa"/>
            <w:vAlign w:val="center"/>
          </w:tcPr>
          <w:p>
            <w:pPr>
              <w:spacing w:line="252" w:lineRule="auto"/>
              <w:jc w:val="center"/>
              <w:rPr>
                <w:rFonts w:hint="eastAsia"/>
              </w:rPr>
            </w:pPr>
            <w:r>
              <w:rPr>
                <w:rFonts w:cs="仿宋_GB2312"/>
              </w:rPr>
              <w:t>8</w:t>
            </w:r>
          </w:p>
        </w:tc>
        <w:tc>
          <w:tcPr>
            <w:tcW w:w="555" w:type="dxa"/>
            <w:vMerge w:val="continue"/>
            <w:vAlign w:val="center"/>
          </w:tcPr>
          <w:p>
            <w:pPr>
              <w:rPr>
                <w:rFonts w:hint="eastAsia"/>
              </w:rPr>
            </w:pPr>
          </w:p>
        </w:tc>
        <w:tc>
          <w:tcPr>
            <w:tcW w:w="1413" w:type="dxa"/>
            <w:vMerge w:val="continue"/>
            <w:vAlign w:val="center"/>
          </w:tcPr>
          <w:p>
            <w:pPr>
              <w:jc w:val="center"/>
              <w:rPr>
                <w:rFonts w:hint="eastAsia"/>
              </w:rPr>
            </w:pPr>
          </w:p>
        </w:tc>
        <w:tc>
          <w:tcPr>
            <w:tcW w:w="3051" w:type="dxa"/>
            <w:vAlign w:val="center"/>
          </w:tcPr>
          <w:p>
            <w:pPr>
              <w:spacing w:line="252" w:lineRule="auto"/>
              <w:rPr>
                <w:rFonts w:hint="eastAsia"/>
                <w:lang w:eastAsia="zh-CN"/>
              </w:rPr>
            </w:pPr>
            <w:r>
              <w:rPr>
                <w:rFonts w:cs="仿宋_GB2312"/>
                <w:lang w:eastAsia="zh-CN"/>
              </w:rPr>
              <w:t>基于“大瓦特”的重要输电通道强对流灾害智能应急处置与工程示范应用</w:t>
            </w:r>
          </w:p>
        </w:tc>
        <w:tc>
          <w:tcPr>
            <w:tcW w:w="2501" w:type="dxa"/>
            <w:vAlign w:val="center"/>
          </w:tcPr>
          <w:p>
            <w:pPr>
              <w:spacing w:line="252" w:lineRule="auto"/>
              <w:rPr>
                <w:rFonts w:hint="eastAsia"/>
                <w:lang w:eastAsia="zh-CN"/>
              </w:rPr>
            </w:pPr>
            <w:r>
              <w:rPr>
                <w:rFonts w:hint="eastAsia"/>
                <w:lang w:eastAsia="zh-CN"/>
              </w:rPr>
              <w:t>广东电网有限责任公司，深圳供电局有限公司，云南电网有限责任公司</w:t>
            </w:r>
          </w:p>
        </w:tc>
        <w:tc>
          <w:tcPr>
            <w:tcW w:w="4819" w:type="dxa"/>
            <w:vAlign w:val="center"/>
          </w:tcPr>
          <w:p>
            <w:pPr>
              <w:spacing w:line="252" w:lineRule="auto"/>
              <w:rPr>
                <w:rFonts w:hint="eastAsia"/>
                <w:lang w:eastAsia="zh-CN"/>
              </w:rPr>
            </w:pPr>
            <w:r>
              <w:rPr>
                <w:rFonts w:hint="eastAsia"/>
                <w:lang w:eastAsia="zh-CN"/>
              </w:rPr>
              <w:t>广东电力人工智能试验研究院有限公司，上海交通大学，南方电网数字电网研究院股份有限公司，华为技术有限公司，南方电网科学研究院有限责任公司，武汉大学，广东省气象局</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65" w:type="dxa"/>
            <w:left w:w="65" w:type="dxa"/>
            <w:bottom w:w="65" w:type="dxa"/>
            <w:right w:w="65" w:type="dxa"/>
          </w:tblCellMar>
        </w:tblPrEx>
        <w:trPr>
          <w:cantSplit/>
          <w:jc w:val="center"/>
        </w:trPr>
        <w:tc>
          <w:tcPr>
            <w:tcW w:w="503" w:type="dxa"/>
            <w:vAlign w:val="center"/>
          </w:tcPr>
          <w:p>
            <w:pPr>
              <w:spacing w:line="252" w:lineRule="auto"/>
              <w:jc w:val="center"/>
              <w:rPr>
                <w:rFonts w:hint="eastAsia"/>
              </w:rPr>
            </w:pPr>
            <w:r>
              <w:rPr>
                <w:rFonts w:cs="仿宋_GB2312"/>
              </w:rPr>
              <w:t>9</w:t>
            </w:r>
          </w:p>
        </w:tc>
        <w:tc>
          <w:tcPr>
            <w:tcW w:w="555" w:type="dxa"/>
            <w:vMerge w:val="continue"/>
            <w:vAlign w:val="center"/>
          </w:tcPr>
          <w:p>
            <w:pPr>
              <w:rPr>
                <w:rFonts w:hint="eastAsia"/>
              </w:rPr>
            </w:pPr>
          </w:p>
        </w:tc>
        <w:tc>
          <w:tcPr>
            <w:tcW w:w="1413" w:type="dxa"/>
            <w:vMerge w:val="restart"/>
            <w:vAlign w:val="center"/>
          </w:tcPr>
          <w:p>
            <w:pPr>
              <w:spacing w:line="252" w:lineRule="auto"/>
              <w:jc w:val="center"/>
              <w:rPr>
                <w:rFonts w:hint="eastAsia"/>
                <w:lang w:eastAsia="zh-CN"/>
              </w:rPr>
            </w:pPr>
            <w:r>
              <w:rPr>
                <w:rFonts w:cs="仿宋_GB2312"/>
                <w:lang w:eastAsia="zh-CN"/>
              </w:rPr>
              <w:t>大电网智能仿真及调度运行控制辅助决策</w:t>
            </w:r>
          </w:p>
        </w:tc>
        <w:tc>
          <w:tcPr>
            <w:tcW w:w="3051" w:type="dxa"/>
            <w:vAlign w:val="center"/>
          </w:tcPr>
          <w:p>
            <w:pPr>
              <w:spacing w:line="252" w:lineRule="auto"/>
              <w:rPr>
                <w:rFonts w:hint="eastAsia"/>
                <w:lang w:eastAsia="zh-CN"/>
              </w:rPr>
            </w:pPr>
            <w:r>
              <w:rPr>
                <w:rFonts w:cs="仿宋_GB2312"/>
                <w:lang w:eastAsia="zh-CN"/>
              </w:rPr>
              <w:t>大电网智能仿真及调度运行控制辅助决策场景建设和应用</w:t>
            </w:r>
          </w:p>
        </w:tc>
        <w:tc>
          <w:tcPr>
            <w:tcW w:w="2501" w:type="dxa"/>
            <w:vAlign w:val="center"/>
          </w:tcPr>
          <w:p>
            <w:pPr>
              <w:spacing w:line="252" w:lineRule="auto"/>
              <w:rPr>
                <w:rFonts w:hint="eastAsia"/>
                <w:lang w:eastAsia="zh-CN"/>
              </w:rPr>
            </w:pPr>
            <w:r>
              <w:rPr>
                <w:rFonts w:hint="eastAsia"/>
                <w:lang w:eastAsia="zh-CN"/>
              </w:rPr>
              <w:t>中国南方电网有限责任公司，云南电网有限责任公司</w:t>
            </w:r>
          </w:p>
        </w:tc>
        <w:tc>
          <w:tcPr>
            <w:tcW w:w="4819" w:type="dxa"/>
            <w:vAlign w:val="center"/>
          </w:tcPr>
          <w:p>
            <w:pPr>
              <w:spacing w:line="252" w:lineRule="auto"/>
              <w:rPr>
                <w:rFonts w:hint="eastAsia"/>
                <w:lang w:eastAsia="zh-CN"/>
              </w:rPr>
            </w:pPr>
            <w:r>
              <w:rPr>
                <w:rFonts w:hint="eastAsia"/>
                <w:lang w:eastAsia="zh-CN"/>
              </w:rPr>
              <w:t>华为技术有限公司，南方电网科学研究院有限责任公司，南方电网人工智能科技有限公司，北京清大高科系统控制有限公司，</w:t>
            </w:r>
            <w:bookmarkStart w:id="0" w:name="_GoBack"/>
            <w:bookmarkEnd w:id="0"/>
            <w:r>
              <w:rPr>
                <w:rFonts w:hint="eastAsia"/>
                <w:lang w:eastAsia="zh-CN"/>
              </w:rPr>
              <w:t>清华大学，南方电网数字电网集团有限公司，广东电力人工智能试验研究院有限公司，南方电网新型电力系统（北京）研究院有限公司，北京百度网讯科技有限公司，深圳河套学院</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65" w:type="dxa"/>
            <w:left w:w="65" w:type="dxa"/>
            <w:bottom w:w="65" w:type="dxa"/>
            <w:right w:w="65" w:type="dxa"/>
          </w:tblCellMar>
        </w:tblPrEx>
        <w:trPr>
          <w:cantSplit/>
          <w:jc w:val="center"/>
        </w:trPr>
        <w:tc>
          <w:tcPr>
            <w:tcW w:w="503" w:type="dxa"/>
            <w:vAlign w:val="center"/>
          </w:tcPr>
          <w:p>
            <w:pPr>
              <w:spacing w:line="252" w:lineRule="auto"/>
              <w:jc w:val="center"/>
              <w:rPr>
                <w:rFonts w:hint="eastAsia"/>
              </w:rPr>
            </w:pPr>
            <w:r>
              <w:rPr>
                <w:rFonts w:cs="仿宋_GB2312"/>
              </w:rPr>
              <w:t>10</w:t>
            </w:r>
          </w:p>
        </w:tc>
        <w:tc>
          <w:tcPr>
            <w:tcW w:w="555" w:type="dxa"/>
            <w:vMerge w:val="continue"/>
            <w:vAlign w:val="center"/>
          </w:tcPr>
          <w:p>
            <w:pPr>
              <w:rPr>
                <w:rFonts w:hint="eastAsia"/>
              </w:rPr>
            </w:pPr>
          </w:p>
        </w:tc>
        <w:tc>
          <w:tcPr>
            <w:tcW w:w="1413" w:type="dxa"/>
            <w:vMerge w:val="continue"/>
            <w:vAlign w:val="center"/>
          </w:tcPr>
          <w:p>
            <w:pPr>
              <w:jc w:val="center"/>
              <w:rPr>
                <w:rFonts w:hint="eastAsia"/>
              </w:rPr>
            </w:pPr>
          </w:p>
        </w:tc>
        <w:tc>
          <w:tcPr>
            <w:tcW w:w="3051" w:type="dxa"/>
            <w:vAlign w:val="center"/>
          </w:tcPr>
          <w:p>
            <w:pPr>
              <w:spacing w:line="252" w:lineRule="auto"/>
              <w:rPr>
                <w:rFonts w:hint="eastAsia"/>
                <w:lang w:eastAsia="zh-CN"/>
              </w:rPr>
            </w:pPr>
            <w:r>
              <w:rPr>
                <w:rFonts w:cs="仿宋_GB2312"/>
                <w:lang w:eastAsia="zh-CN"/>
              </w:rPr>
              <w:t>大电网智能仿真及调度运行控制辅助决策关键技术研究与应用</w:t>
            </w:r>
          </w:p>
        </w:tc>
        <w:tc>
          <w:tcPr>
            <w:tcW w:w="2501" w:type="dxa"/>
            <w:vAlign w:val="center"/>
          </w:tcPr>
          <w:p>
            <w:pPr>
              <w:spacing w:line="252" w:lineRule="auto"/>
              <w:rPr>
                <w:rFonts w:hint="eastAsia"/>
                <w:lang w:eastAsia="zh-CN"/>
              </w:rPr>
            </w:pPr>
            <w:r>
              <w:rPr>
                <w:rFonts w:hint="eastAsia"/>
                <w:lang w:eastAsia="zh-CN"/>
              </w:rPr>
              <w:t>国家电网有限公司，国网江苏省电力有限公司，国网湖北省电力有限公司，国网湖南省电力有限公司</w:t>
            </w:r>
          </w:p>
        </w:tc>
        <w:tc>
          <w:tcPr>
            <w:tcW w:w="4819" w:type="dxa"/>
            <w:vAlign w:val="center"/>
          </w:tcPr>
          <w:p>
            <w:pPr>
              <w:spacing w:line="252" w:lineRule="auto"/>
              <w:rPr>
                <w:rFonts w:hint="eastAsia"/>
                <w:lang w:eastAsia="zh-CN"/>
              </w:rPr>
            </w:pPr>
            <w:r>
              <w:rPr>
                <w:rFonts w:hint="eastAsia"/>
                <w:lang w:eastAsia="zh-CN"/>
              </w:rPr>
              <w:t>中国电力科学研究院有限公司，上海远景科创智能科技有限公司，浙江大学，东南大学，天津大学，华中科技大学，华为技术有限公司，国网电力科学研究院有限公司</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65" w:type="dxa"/>
            <w:left w:w="65" w:type="dxa"/>
            <w:bottom w:w="65" w:type="dxa"/>
            <w:right w:w="65" w:type="dxa"/>
          </w:tblCellMar>
        </w:tblPrEx>
        <w:trPr>
          <w:cantSplit/>
          <w:jc w:val="center"/>
        </w:trPr>
        <w:tc>
          <w:tcPr>
            <w:tcW w:w="503" w:type="dxa"/>
            <w:vAlign w:val="center"/>
          </w:tcPr>
          <w:p>
            <w:pPr>
              <w:spacing w:line="252" w:lineRule="auto"/>
              <w:jc w:val="center"/>
              <w:rPr>
                <w:rFonts w:hint="eastAsia"/>
              </w:rPr>
            </w:pPr>
            <w:r>
              <w:rPr>
                <w:rFonts w:cs="仿宋_GB2312"/>
              </w:rPr>
              <w:t>11</w:t>
            </w:r>
          </w:p>
        </w:tc>
        <w:tc>
          <w:tcPr>
            <w:tcW w:w="555" w:type="dxa"/>
            <w:vMerge w:val="continue"/>
            <w:vAlign w:val="center"/>
          </w:tcPr>
          <w:p>
            <w:pPr>
              <w:rPr>
                <w:rFonts w:hint="eastAsia"/>
              </w:rPr>
            </w:pPr>
          </w:p>
        </w:tc>
        <w:tc>
          <w:tcPr>
            <w:tcW w:w="1413" w:type="dxa"/>
            <w:vMerge w:val="restart"/>
            <w:vAlign w:val="center"/>
          </w:tcPr>
          <w:p>
            <w:pPr>
              <w:spacing w:line="252" w:lineRule="auto"/>
              <w:jc w:val="center"/>
              <w:rPr>
                <w:rFonts w:hint="eastAsia"/>
                <w:lang w:eastAsia="zh-CN"/>
              </w:rPr>
            </w:pPr>
            <w:r>
              <w:rPr>
                <w:rFonts w:cs="仿宋_GB2312"/>
                <w:lang w:eastAsia="zh-CN"/>
              </w:rPr>
              <w:t>城市电网运行态势感知与协同调度决策</w:t>
            </w:r>
          </w:p>
        </w:tc>
        <w:tc>
          <w:tcPr>
            <w:tcW w:w="3051" w:type="dxa"/>
            <w:vAlign w:val="center"/>
          </w:tcPr>
          <w:p>
            <w:pPr>
              <w:spacing w:line="252" w:lineRule="auto"/>
              <w:rPr>
                <w:rFonts w:hint="eastAsia"/>
                <w:lang w:eastAsia="zh-CN"/>
              </w:rPr>
            </w:pPr>
            <w:r>
              <w:rPr>
                <w:rFonts w:cs="仿宋_GB2312"/>
                <w:lang w:eastAsia="zh-CN"/>
              </w:rPr>
              <w:t>高价值场景驱动的超大城市电网智能感知与主配微协同调度应用</w:t>
            </w:r>
          </w:p>
        </w:tc>
        <w:tc>
          <w:tcPr>
            <w:tcW w:w="2501" w:type="dxa"/>
            <w:vAlign w:val="center"/>
          </w:tcPr>
          <w:p>
            <w:pPr>
              <w:spacing w:line="252" w:lineRule="auto"/>
              <w:rPr>
                <w:rFonts w:hint="eastAsia"/>
                <w:lang w:eastAsia="zh-CN"/>
              </w:rPr>
            </w:pPr>
            <w:r>
              <w:rPr>
                <w:rFonts w:hint="eastAsia"/>
                <w:lang w:eastAsia="zh-CN"/>
              </w:rPr>
              <w:t>深圳供电局有限公司，云南电网有限责任公司昆明供电局，广东电网有限责任公司，深能源（深圳）创新技术有限公司，深圳市和光智慧能源科技有限公司，中国南方电网有限责任公司</w:t>
            </w:r>
          </w:p>
        </w:tc>
        <w:tc>
          <w:tcPr>
            <w:tcW w:w="4819" w:type="dxa"/>
            <w:vAlign w:val="center"/>
          </w:tcPr>
          <w:p>
            <w:pPr>
              <w:spacing w:line="252" w:lineRule="auto"/>
              <w:rPr>
                <w:rFonts w:hint="eastAsia"/>
                <w:lang w:eastAsia="zh-CN"/>
              </w:rPr>
            </w:pPr>
            <w:r>
              <w:rPr>
                <w:rFonts w:hint="eastAsia"/>
                <w:lang w:eastAsia="zh-CN"/>
              </w:rPr>
              <w:t>东方电子股份有限公司，北京智谱华章科技股份有限公司，南方电网数字电网研究院股份有限公司，浙江大学，天津大学，华南理工大学，东南大学，北京百度网讯科技有限公司，广东电力人工智能试验研究院有限公司</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65" w:type="dxa"/>
            <w:left w:w="65" w:type="dxa"/>
            <w:bottom w:w="65" w:type="dxa"/>
            <w:right w:w="65" w:type="dxa"/>
          </w:tblCellMar>
        </w:tblPrEx>
        <w:trPr>
          <w:cantSplit/>
          <w:jc w:val="center"/>
        </w:trPr>
        <w:tc>
          <w:tcPr>
            <w:tcW w:w="503" w:type="dxa"/>
            <w:vAlign w:val="center"/>
          </w:tcPr>
          <w:p>
            <w:pPr>
              <w:spacing w:line="252" w:lineRule="auto"/>
              <w:jc w:val="center"/>
              <w:rPr>
                <w:rFonts w:hint="eastAsia"/>
              </w:rPr>
            </w:pPr>
            <w:r>
              <w:rPr>
                <w:rFonts w:cs="仿宋_GB2312"/>
              </w:rPr>
              <w:t>12</w:t>
            </w:r>
          </w:p>
        </w:tc>
        <w:tc>
          <w:tcPr>
            <w:tcW w:w="555" w:type="dxa"/>
            <w:vMerge w:val="continue"/>
            <w:vAlign w:val="center"/>
          </w:tcPr>
          <w:p>
            <w:pPr>
              <w:rPr>
                <w:rFonts w:hint="eastAsia"/>
              </w:rPr>
            </w:pPr>
          </w:p>
        </w:tc>
        <w:tc>
          <w:tcPr>
            <w:tcW w:w="1413" w:type="dxa"/>
            <w:vMerge w:val="continue"/>
            <w:vAlign w:val="center"/>
          </w:tcPr>
          <w:p>
            <w:pPr>
              <w:jc w:val="center"/>
              <w:rPr>
                <w:rFonts w:hint="eastAsia"/>
              </w:rPr>
            </w:pPr>
          </w:p>
        </w:tc>
        <w:tc>
          <w:tcPr>
            <w:tcW w:w="3051" w:type="dxa"/>
            <w:vAlign w:val="center"/>
          </w:tcPr>
          <w:p>
            <w:pPr>
              <w:spacing w:line="252" w:lineRule="auto"/>
              <w:rPr>
                <w:rFonts w:hint="eastAsia"/>
                <w:lang w:eastAsia="zh-CN"/>
              </w:rPr>
            </w:pPr>
            <w:r>
              <w:rPr>
                <w:rFonts w:cs="仿宋_GB2312"/>
                <w:lang w:eastAsia="zh-CN"/>
              </w:rPr>
              <w:t>高可靠超大城市电网安全高效调控智驾中枢</w:t>
            </w:r>
          </w:p>
        </w:tc>
        <w:tc>
          <w:tcPr>
            <w:tcW w:w="2501" w:type="dxa"/>
            <w:vAlign w:val="center"/>
          </w:tcPr>
          <w:p>
            <w:pPr>
              <w:spacing w:line="252" w:lineRule="auto"/>
              <w:rPr>
                <w:rFonts w:hint="eastAsia"/>
                <w:lang w:eastAsia="zh-CN"/>
              </w:rPr>
            </w:pPr>
            <w:r>
              <w:rPr>
                <w:rFonts w:hint="eastAsia"/>
                <w:lang w:eastAsia="zh-CN"/>
              </w:rPr>
              <w:t>国网浙江省电力有限公司，国网浙江省电力有限公司杭州供电公司</w:t>
            </w:r>
          </w:p>
        </w:tc>
        <w:tc>
          <w:tcPr>
            <w:tcW w:w="4819" w:type="dxa"/>
            <w:vAlign w:val="center"/>
          </w:tcPr>
          <w:p>
            <w:pPr>
              <w:spacing w:line="252" w:lineRule="auto"/>
              <w:rPr>
                <w:rFonts w:hint="eastAsia"/>
                <w:lang w:eastAsia="zh-CN"/>
              </w:rPr>
            </w:pPr>
            <w:r>
              <w:rPr>
                <w:rFonts w:hint="eastAsia"/>
                <w:lang w:eastAsia="zh-CN"/>
              </w:rPr>
              <w:t>中国电力科学研究院有限公司，国电南瑞南京控制系统有限公司，浙江大学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65" w:type="dxa"/>
            <w:left w:w="65" w:type="dxa"/>
            <w:bottom w:w="65" w:type="dxa"/>
            <w:right w:w="65" w:type="dxa"/>
          </w:tblCellMar>
        </w:tblPrEx>
        <w:trPr>
          <w:cantSplit/>
          <w:jc w:val="center"/>
        </w:trPr>
        <w:tc>
          <w:tcPr>
            <w:tcW w:w="503" w:type="dxa"/>
            <w:vAlign w:val="center"/>
          </w:tcPr>
          <w:p>
            <w:pPr>
              <w:spacing w:line="252" w:lineRule="auto"/>
              <w:jc w:val="center"/>
              <w:rPr>
                <w:rFonts w:hint="eastAsia"/>
              </w:rPr>
            </w:pPr>
            <w:r>
              <w:rPr>
                <w:rFonts w:cs="仿宋_GB2312"/>
              </w:rPr>
              <w:t>13</w:t>
            </w:r>
          </w:p>
        </w:tc>
        <w:tc>
          <w:tcPr>
            <w:tcW w:w="555" w:type="dxa"/>
            <w:vMerge w:val="continue"/>
            <w:vAlign w:val="center"/>
          </w:tcPr>
          <w:p>
            <w:pPr>
              <w:rPr>
                <w:rFonts w:hint="eastAsia"/>
              </w:rPr>
            </w:pPr>
          </w:p>
        </w:tc>
        <w:tc>
          <w:tcPr>
            <w:tcW w:w="1413" w:type="dxa"/>
            <w:vMerge w:val="restart"/>
            <w:vAlign w:val="center"/>
          </w:tcPr>
          <w:p>
            <w:pPr>
              <w:spacing w:line="252" w:lineRule="auto"/>
              <w:jc w:val="center"/>
              <w:rPr>
                <w:rFonts w:hint="eastAsia"/>
                <w:lang w:eastAsia="zh-CN"/>
              </w:rPr>
            </w:pPr>
            <w:r>
              <w:rPr>
                <w:rFonts w:cs="仿宋_GB2312"/>
                <w:lang w:eastAsia="zh-CN"/>
              </w:rPr>
              <w:t>电网规划方案智能生成与评估</w:t>
            </w:r>
          </w:p>
        </w:tc>
        <w:tc>
          <w:tcPr>
            <w:tcW w:w="3051" w:type="dxa"/>
            <w:vAlign w:val="center"/>
          </w:tcPr>
          <w:p>
            <w:pPr>
              <w:spacing w:line="252" w:lineRule="auto"/>
              <w:rPr>
                <w:rFonts w:hint="eastAsia"/>
                <w:lang w:eastAsia="zh-CN"/>
              </w:rPr>
            </w:pPr>
            <w:r>
              <w:rPr>
                <w:rFonts w:cs="仿宋_GB2312"/>
                <w:lang w:eastAsia="zh-CN"/>
              </w:rPr>
              <w:t>基于数据知识本体的超大城市AI原生多元协同电网规划方案智能生成与评估</w:t>
            </w:r>
          </w:p>
        </w:tc>
        <w:tc>
          <w:tcPr>
            <w:tcW w:w="2501" w:type="dxa"/>
            <w:vAlign w:val="center"/>
          </w:tcPr>
          <w:p>
            <w:pPr>
              <w:spacing w:line="252" w:lineRule="auto"/>
              <w:rPr>
                <w:rFonts w:hint="eastAsia"/>
                <w:lang w:eastAsia="zh-CN"/>
              </w:rPr>
            </w:pPr>
            <w:r>
              <w:rPr>
                <w:rFonts w:hint="eastAsia"/>
                <w:lang w:eastAsia="zh-CN"/>
              </w:rPr>
              <w:t>深圳供电局有限公司，广西电网有限责任公司</w:t>
            </w:r>
          </w:p>
        </w:tc>
        <w:tc>
          <w:tcPr>
            <w:tcW w:w="4819" w:type="dxa"/>
            <w:vAlign w:val="center"/>
          </w:tcPr>
          <w:p>
            <w:pPr>
              <w:spacing w:line="252" w:lineRule="auto"/>
              <w:rPr>
                <w:rFonts w:hint="eastAsia"/>
                <w:lang w:eastAsia="zh-CN"/>
              </w:rPr>
            </w:pPr>
            <w:r>
              <w:rPr>
                <w:rFonts w:hint="eastAsia"/>
                <w:lang w:eastAsia="zh-CN"/>
              </w:rPr>
              <w:t>天地电研（北京）科技有限公司，上海远景科创智能科技有限公司，南方电网人工智能科技有限公司，北京百度网讯科技有限公司，重庆大学，华为技术有限公司，南网数字运营软件科技(广东)有限公司，华南理工大学，广西大学，天津大学，深圳新能电力开发设计院有限公司，深圳供电规划设计院有限公司</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65" w:type="dxa"/>
            <w:left w:w="65" w:type="dxa"/>
            <w:bottom w:w="65" w:type="dxa"/>
            <w:right w:w="65" w:type="dxa"/>
          </w:tblCellMar>
        </w:tblPrEx>
        <w:trPr>
          <w:cantSplit/>
          <w:jc w:val="center"/>
        </w:trPr>
        <w:tc>
          <w:tcPr>
            <w:tcW w:w="503" w:type="dxa"/>
            <w:vAlign w:val="center"/>
          </w:tcPr>
          <w:p>
            <w:pPr>
              <w:spacing w:line="252" w:lineRule="auto"/>
              <w:jc w:val="center"/>
              <w:rPr>
                <w:rFonts w:hint="eastAsia"/>
              </w:rPr>
            </w:pPr>
            <w:r>
              <w:rPr>
                <w:rFonts w:cs="仿宋_GB2312"/>
              </w:rPr>
              <w:t>14</w:t>
            </w:r>
          </w:p>
        </w:tc>
        <w:tc>
          <w:tcPr>
            <w:tcW w:w="555" w:type="dxa"/>
            <w:vMerge w:val="continue"/>
            <w:vAlign w:val="center"/>
          </w:tcPr>
          <w:p>
            <w:pPr>
              <w:rPr>
                <w:rFonts w:hint="eastAsia"/>
              </w:rPr>
            </w:pPr>
          </w:p>
        </w:tc>
        <w:tc>
          <w:tcPr>
            <w:tcW w:w="1413" w:type="dxa"/>
            <w:vMerge w:val="continue"/>
            <w:vAlign w:val="center"/>
          </w:tcPr>
          <w:p>
            <w:pPr>
              <w:jc w:val="center"/>
              <w:rPr>
                <w:rFonts w:hint="eastAsia"/>
              </w:rPr>
            </w:pPr>
          </w:p>
        </w:tc>
        <w:tc>
          <w:tcPr>
            <w:tcW w:w="3051" w:type="dxa"/>
            <w:vAlign w:val="center"/>
          </w:tcPr>
          <w:p>
            <w:pPr>
              <w:spacing w:line="252" w:lineRule="auto"/>
              <w:rPr>
                <w:rFonts w:hint="eastAsia"/>
                <w:lang w:eastAsia="zh-CN"/>
              </w:rPr>
            </w:pPr>
            <w:r>
              <w:rPr>
                <w:rFonts w:cs="仿宋_GB2312"/>
                <w:lang w:eastAsia="zh-CN"/>
              </w:rPr>
              <w:t>新型配电系统规划方案智能生成与评估</w:t>
            </w:r>
          </w:p>
        </w:tc>
        <w:tc>
          <w:tcPr>
            <w:tcW w:w="2501" w:type="dxa"/>
            <w:vAlign w:val="center"/>
          </w:tcPr>
          <w:p>
            <w:pPr>
              <w:spacing w:line="252" w:lineRule="auto"/>
              <w:rPr>
                <w:rFonts w:hint="eastAsia"/>
                <w:lang w:eastAsia="zh-CN"/>
              </w:rPr>
            </w:pPr>
            <w:r>
              <w:rPr>
                <w:rFonts w:hint="eastAsia"/>
                <w:lang w:eastAsia="zh-CN"/>
              </w:rPr>
              <w:t>国网经济技术研究院有限公司，国网福建省电力有限公司，国网山东省电力公司，国网浙江省电力有限公司</w:t>
            </w:r>
          </w:p>
        </w:tc>
        <w:tc>
          <w:tcPr>
            <w:tcW w:w="4819" w:type="dxa"/>
            <w:vAlign w:val="center"/>
          </w:tcPr>
          <w:p>
            <w:pPr>
              <w:spacing w:line="252" w:lineRule="auto"/>
              <w:rPr>
                <w:rFonts w:hint="eastAsia"/>
                <w:lang w:eastAsia="zh-CN"/>
              </w:rPr>
            </w:pPr>
            <w:r>
              <w:rPr>
                <w:rFonts w:hint="eastAsia"/>
                <w:lang w:eastAsia="zh-CN"/>
              </w:rPr>
              <w:t>国家电网有限公司信息通信中心，北京国电通网络技术有限公司，北京航空航天大学，华为技术有限公司，天津大学，华北电力大学，清华大学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65" w:type="dxa"/>
            <w:left w:w="65" w:type="dxa"/>
            <w:bottom w:w="65" w:type="dxa"/>
            <w:right w:w="65" w:type="dxa"/>
          </w:tblCellMar>
        </w:tblPrEx>
        <w:trPr>
          <w:cantSplit/>
          <w:jc w:val="center"/>
        </w:trPr>
        <w:tc>
          <w:tcPr>
            <w:tcW w:w="503" w:type="dxa"/>
            <w:vAlign w:val="center"/>
          </w:tcPr>
          <w:p>
            <w:pPr>
              <w:spacing w:line="252" w:lineRule="auto"/>
              <w:jc w:val="center"/>
              <w:rPr>
                <w:rFonts w:hint="eastAsia"/>
              </w:rPr>
            </w:pPr>
            <w:r>
              <w:rPr>
                <w:rFonts w:cs="仿宋_GB2312"/>
              </w:rPr>
              <w:t>15</w:t>
            </w:r>
          </w:p>
        </w:tc>
        <w:tc>
          <w:tcPr>
            <w:tcW w:w="555" w:type="dxa"/>
            <w:vMerge w:val="continue"/>
            <w:vAlign w:val="center"/>
          </w:tcPr>
          <w:p>
            <w:pPr>
              <w:rPr>
                <w:rFonts w:hint="eastAsia"/>
              </w:rPr>
            </w:pPr>
          </w:p>
        </w:tc>
        <w:tc>
          <w:tcPr>
            <w:tcW w:w="1413" w:type="dxa"/>
            <w:vMerge w:val="restart"/>
            <w:vAlign w:val="center"/>
          </w:tcPr>
          <w:p>
            <w:pPr>
              <w:spacing w:line="252" w:lineRule="auto"/>
              <w:jc w:val="center"/>
              <w:rPr>
                <w:rFonts w:hint="eastAsia"/>
                <w:lang w:eastAsia="zh-CN"/>
              </w:rPr>
            </w:pPr>
            <w:r>
              <w:rPr>
                <w:rFonts w:cs="仿宋_GB2312"/>
                <w:lang w:eastAsia="zh-CN"/>
              </w:rPr>
              <w:t>电力市场规则评估与交易仿真模拟</w:t>
            </w:r>
          </w:p>
        </w:tc>
        <w:tc>
          <w:tcPr>
            <w:tcW w:w="3051" w:type="dxa"/>
            <w:vAlign w:val="center"/>
          </w:tcPr>
          <w:p>
            <w:pPr>
              <w:spacing w:line="252" w:lineRule="auto"/>
              <w:rPr>
                <w:rFonts w:hint="eastAsia"/>
                <w:lang w:eastAsia="zh-CN"/>
              </w:rPr>
            </w:pPr>
            <w:r>
              <w:rPr>
                <w:rFonts w:cs="仿宋_GB2312"/>
                <w:lang w:eastAsia="zh-CN"/>
              </w:rPr>
              <w:t>基于电力市场五层一体化大模型的多智能体时序协同仿真与规则推演系统</w:t>
            </w:r>
          </w:p>
        </w:tc>
        <w:tc>
          <w:tcPr>
            <w:tcW w:w="2501" w:type="dxa"/>
            <w:vAlign w:val="center"/>
          </w:tcPr>
          <w:p>
            <w:pPr>
              <w:spacing w:line="252" w:lineRule="auto"/>
              <w:rPr>
                <w:rFonts w:hint="eastAsia"/>
                <w:lang w:eastAsia="zh-CN"/>
              </w:rPr>
            </w:pPr>
            <w:r>
              <w:rPr>
                <w:rFonts w:hint="eastAsia"/>
                <w:lang w:eastAsia="zh-CN"/>
              </w:rPr>
              <w:t>国网湖南省电力有限公司，国网湖南省电力有限公司经济技术研究院，湖南电力交易中心有限公司</w:t>
            </w:r>
          </w:p>
        </w:tc>
        <w:tc>
          <w:tcPr>
            <w:tcW w:w="4819" w:type="dxa"/>
            <w:vAlign w:val="center"/>
          </w:tcPr>
          <w:p>
            <w:pPr>
              <w:spacing w:line="252" w:lineRule="auto"/>
              <w:rPr>
                <w:rFonts w:hint="eastAsia"/>
                <w:lang w:eastAsia="zh-CN"/>
              </w:rPr>
            </w:pPr>
            <w:r>
              <w:rPr>
                <w:rFonts w:hint="eastAsia"/>
                <w:lang w:eastAsia="zh-CN"/>
              </w:rPr>
              <w:t>中能智新科技产业发展有限公司，北京百度网讯科技有限公司，清华大学，北京厚笃科技有限公司</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65" w:type="dxa"/>
            <w:left w:w="65" w:type="dxa"/>
            <w:bottom w:w="65" w:type="dxa"/>
            <w:right w:w="65" w:type="dxa"/>
          </w:tblCellMar>
        </w:tblPrEx>
        <w:trPr>
          <w:cantSplit/>
          <w:jc w:val="center"/>
        </w:trPr>
        <w:tc>
          <w:tcPr>
            <w:tcW w:w="503" w:type="dxa"/>
            <w:vAlign w:val="center"/>
          </w:tcPr>
          <w:p>
            <w:pPr>
              <w:spacing w:line="252" w:lineRule="auto"/>
              <w:jc w:val="center"/>
              <w:rPr>
                <w:rFonts w:hint="eastAsia"/>
              </w:rPr>
            </w:pPr>
            <w:r>
              <w:rPr>
                <w:rFonts w:cs="仿宋_GB2312"/>
              </w:rPr>
              <w:t>16</w:t>
            </w:r>
          </w:p>
        </w:tc>
        <w:tc>
          <w:tcPr>
            <w:tcW w:w="555" w:type="dxa"/>
            <w:vMerge w:val="continue"/>
            <w:vAlign w:val="center"/>
          </w:tcPr>
          <w:p>
            <w:pPr>
              <w:rPr>
                <w:rFonts w:hint="eastAsia"/>
              </w:rPr>
            </w:pPr>
          </w:p>
        </w:tc>
        <w:tc>
          <w:tcPr>
            <w:tcW w:w="1413" w:type="dxa"/>
            <w:vMerge w:val="continue"/>
            <w:vAlign w:val="center"/>
          </w:tcPr>
          <w:p>
            <w:pPr>
              <w:jc w:val="center"/>
              <w:rPr>
                <w:rFonts w:hint="eastAsia"/>
              </w:rPr>
            </w:pPr>
          </w:p>
        </w:tc>
        <w:tc>
          <w:tcPr>
            <w:tcW w:w="3051" w:type="dxa"/>
            <w:vAlign w:val="center"/>
          </w:tcPr>
          <w:p>
            <w:pPr>
              <w:spacing w:line="252" w:lineRule="auto"/>
              <w:rPr>
                <w:rFonts w:hint="eastAsia"/>
                <w:lang w:eastAsia="zh-CN"/>
              </w:rPr>
            </w:pPr>
            <w:r>
              <w:rPr>
                <w:rFonts w:cs="仿宋_GB2312"/>
                <w:lang w:eastAsia="zh-CN"/>
              </w:rPr>
              <w:t>基于人工智能的电力市场规则评估与交易仿真推演</w:t>
            </w:r>
          </w:p>
        </w:tc>
        <w:tc>
          <w:tcPr>
            <w:tcW w:w="2501" w:type="dxa"/>
            <w:vAlign w:val="center"/>
          </w:tcPr>
          <w:p>
            <w:pPr>
              <w:spacing w:line="252" w:lineRule="auto"/>
              <w:rPr>
                <w:rFonts w:hint="eastAsia"/>
                <w:lang w:eastAsia="zh-CN"/>
              </w:rPr>
            </w:pPr>
            <w:r>
              <w:rPr>
                <w:rFonts w:hint="eastAsia"/>
                <w:lang w:eastAsia="zh-CN"/>
              </w:rPr>
              <w:t>南方电网能源发展研究院有限责任公司，广州电力交易中心有限责任公司，中国南方电力调度控制中心，南方电网科学研究院有限责任公司</w:t>
            </w:r>
          </w:p>
        </w:tc>
        <w:tc>
          <w:tcPr>
            <w:tcW w:w="4819" w:type="dxa"/>
            <w:vAlign w:val="center"/>
          </w:tcPr>
          <w:p>
            <w:pPr>
              <w:spacing w:line="252" w:lineRule="auto"/>
              <w:rPr>
                <w:rFonts w:hint="eastAsia"/>
                <w:lang w:eastAsia="zh-CN"/>
              </w:rPr>
            </w:pPr>
            <w:r>
              <w:rPr>
                <w:rFonts w:hint="eastAsia"/>
                <w:lang w:eastAsia="zh-CN"/>
              </w:rPr>
              <w:t>南方电网数字电网集团有限公司，清华大学，华南理工大学，北京清能互联科技有限公司，广东电力人工智能试验研究院有限公司，清华海峡研究院（厦门），博慎行（广东）科技有限公司，南网数字运营软件科技(广东)有限公司，</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65" w:type="dxa"/>
            <w:left w:w="65" w:type="dxa"/>
            <w:bottom w:w="65" w:type="dxa"/>
            <w:right w:w="65" w:type="dxa"/>
          </w:tblCellMar>
        </w:tblPrEx>
        <w:trPr>
          <w:cantSplit/>
          <w:jc w:val="center"/>
        </w:trPr>
        <w:tc>
          <w:tcPr>
            <w:tcW w:w="503" w:type="dxa"/>
            <w:vAlign w:val="center"/>
          </w:tcPr>
          <w:p>
            <w:pPr>
              <w:spacing w:line="252" w:lineRule="auto"/>
              <w:jc w:val="center"/>
              <w:rPr>
                <w:rFonts w:hint="eastAsia"/>
              </w:rPr>
            </w:pPr>
            <w:r>
              <w:rPr>
                <w:rFonts w:cs="仿宋_GB2312"/>
              </w:rPr>
              <w:t>17</w:t>
            </w:r>
          </w:p>
        </w:tc>
        <w:tc>
          <w:tcPr>
            <w:tcW w:w="555" w:type="dxa"/>
            <w:vMerge w:val="continue"/>
            <w:vAlign w:val="center"/>
          </w:tcPr>
          <w:p>
            <w:pPr>
              <w:rPr>
                <w:rFonts w:hint="eastAsia"/>
              </w:rPr>
            </w:pPr>
          </w:p>
        </w:tc>
        <w:tc>
          <w:tcPr>
            <w:tcW w:w="1413" w:type="dxa"/>
            <w:vMerge w:val="continue"/>
            <w:vAlign w:val="center"/>
          </w:tcPr>
          <w:p>
            <w:pPr>
              <w:jc w:val="center"/>
              <w:rPr>
                <w:rFonts w:hint="eastAsia"/>
              </w:rPr>
            </w:pPr>
          </w:p>
        </w:tc>
        <w:tc>
          <w:tcPr>
            <w:tcW w:w="3051" w:type="dxa"/>
            <w:vAlign w:val="center"/>
          </w:tcPr>
          <w:p>
            <w:pPr>
              <w:spacing w:line="252" w:lineRule="auto"/>
              <w:rPr>
                <w:rFonts w:hint="eastAsia"/>
                <w:lang w:eastAsia="zh-CN"/>
              </w:rPr>
            </w:pPr>
            <w:r>
              <w:rPr>
                <w:rFonts w:cs="仿宋_GB2312"/>
                <w:lang w:eastAsia="zh-CN"/>
              </w:rPr>
              <w:t>面向多主体强适应的开放式电力市场规则体系评估与交易策略智能模拟场景应用</w:t>
            </w:r>
          </w:p>
        </w:tc>
        <w:tc>
          <w:tcPr>
            <w:tcW w:w="2501" w:type="dxa"/>
            <w:vAlign w:val="center"/>
          </w:tcPr>
          <w:p>
            <w:pPr>
              <w:spacing w:line="252" w:lineRule="auto"/>
              <w:rPr>
                <w:rFonts w:hint="eastAsia"/>
                <w:lang w:eastAsia="zh-CN"/>
              </w:rPr>
            </w:pPr>
            <w:r>
              <w:rPr>
                <w:rFonts w:hint="eastAsia"/>
                <w:lang w:eastAsia="zh-CN"/>
              </w:rPr>
              <w:t>中国能源建设集团有限公司，南京德睿特来电能源研究院有限公司，山西新兴电力市场研究院，国网福建省电力有限公司，福建电力交易中心有限公司，江苏万帮太乙科技股份有限公司，国家电网有限公司华东分部</w:t>
            </w:r>
          </w:p>
        </w:tc>
        <w:tc>
          <w:tcPr>
            <w:tcW w:w="4819" w:type="dxa"/>
            <w:vAlign w:val="center"/>
          </w:tcPr>
          <w:p>
            <w:pPr>
              <w:spacing w:line="252" w:lineRule="auto"/>
              <w:rPr>
                <w:rFonts w:hint="eastAsia"/>
                <w:lang w:eastAsia="zh-CN"/>
              </w:rPr>
            </w:pPr>
            <w:r>
              <w:rPr>
                <w:rFonts w:hint="eastAsia"/>
                <w:lang w:eastAsia="zh-CN"/>
              </w:rPr>
              <w:t>杉数科技（上海）有限公司，杭州阿里云飞天信息技术有限公司</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65" w:type="dxa"/>
            <w:left w:w="65" w:type="dxa"/>
            <w:bottom w:w="65" w:type="dxa"/>
            <w:right w:w="65" w:type="dxa"/>
          </w:tblCellMar>
        </w:tblPrEx>
        <w:trPr>
          <w:cantSplit/>
          <w:jc w:val="center"/>
        </w:trPr>
        <w:tc>
          <w:tcPr>
            <w:tcW w:w="503" w:type="dxa"/>
            <w:vAlign w:val="center"/>
          </w:tcPr>
          <w:p>
            <w:pPr>
              <w:spacing w:line="252" w:lineRule="auto"/>
              <w:jc w:val="center"/>
              <w:rPr>
                <w:rFonts w:hint="eastAsia"/>
              </w:rPr>
            </w:pPr>
            <w:r>
              <w:rPr>
                <w:rFonts w:cs="仿宋_GB2312"/>
              </w:rPr>
              <w:t>18</w:t>
            </w:r>
          </w:p>
        </w:tc>
        <w:tc>
          <w:tcPr>
            <w:tcW w:w="555" w:type="dxa"/>
            <w:vMerge w:val="continue"/>
            <w:vAlign w:val="center"/>
          </w:tcPr>
          <w:p>
            <w:pPr>
              <w:rPr>
                <w:rFonts w:hint="eastAsia"/>
              </w:rPr>
            </w:pPr>
          </w:p>
        </w:tc>
        <w:tc>
          <w:tcPr>
            <w:tcW w:w="1413" w:type="dxa"/>
            <w:vMerge w:val="continue"/>
            <w:vAlign w:val="center"/>
          </w:tcPr>
          <w:p>
            <w:pPr>
              <w:jc w:val="center"/>
              <w:rPr>
                <w:rFonts w:hint="eastAsia"/>
              </w:rPr>
            </w:pPr>
          </w:p>
        </w:tc>
        <w:tc>
          <w:tcPr>
            <w:tcW w:w="3051" w:type="dxa"/>
            <w:vAlign w:val="center"/>
          </w:tcPr>
          <w:p>
            <w:pPr>
              <w:spacing w:line="252" w:lineRule="auto"/>
              <w:rPr>
                <w:rFonts w:hint="eastAsia"/>
                <w:lang w:eastAsia="zh-CN"/>
              </w:rPr>
            </w:pPr>
            <w:r>
              <w:rPr>
                <w:rFonts w:cs="仿宋_GB2312"/>
                <w:lang w:eastAsia="zh-CN"/>
              </w:rPr>
              <w:t>全国统一电力市场规则智能评估与交易仿真模拟技术研究与应用</w:t>
            </w:r>
          </w:p>
        </w:tc>
        <w:tc>
          <w:tcPr>
            <w:tcW w:w="2501" w:type="dxa"/>
            <w:vAlign w:val="center"/>
          </w:tcPr>
          <w:p>
            <w:pPr>
              <w:spacing w:line="252" w:lineRule="auto"/>
              <w:rPr>
                <w:rFonts w:hint="eastAsia"/>
                <w:lang w:eastAsia="zh-CN"/>
              </w:rPr>
            </w:pPr>
            <w:r>
              <w:rPr>
                <w:rFonts w:hint="eastAsia"/>
                <w:lang w:eastAsia="zh-CN"/>
              </w:rPr>
              <w:t>国家电网有限公司，国网浙江省电力有限公司，国网湖北省电力有限公司</w:t>
            </w:r>
          </w:p>
        </w:tc>
        <w:tc>
          <w:tcPr>
            <w:tcW w:w="4819" w:type="dxa"/>
            <w:vAlign w:val="center"/>
          </w:tcPr>
          <w:p>
            <w:pPr>
              <w:spacing w:line="252" w:lineRule="auto"/>
              <w:rPr>
                <w:rFonts w:hint="eastAsia"/>
                <w:lang w:eastAsia="zh-CN"/>
              </w:rPr>
            </w:pPr>
            <w:r>
              <w:rPr>
                <w:rFonts w:hint="eastAsia"/>
                <w:lang w:eastAsia="zh-CN"/>
              </w:rPr>
              <w:t>国网信息通信产业集团有限公司，中国电力科学研究院有限公司，国网能源研究院有限公司，浙江大学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65" w:type="dxa"/>
            <w:left w:w="65" w:type="dxa"/>
            <w:bottom w:w="65" w:type="dxa"/>
            <w:right w:w="65" w:type="dxa"/>
          </w:tblCellMar>
        </w:tblPrEx>
        <w:trPr>
          <w:cantSplit/>
          <w:jc w:val="center"/>
        </w:trPr>
        <w:tc>
          <w:tcPr>
            <w:tcW w:w="503" w:type="dxa"/>
            <w:vAlign w:val="center"/>
          </w:tcPr>
          <w:p>
            <w:pPr>
              <w:spacing w:line="252" w:lineRule="auto"/>
              <w:jc w:val="center"/>
              <w:rPr>
                <w:rFonts w:hint="eastAsia"/>
              </w:rPr>
            </w:pPr>
            <w:r>
              <w:rPr>
                <w:rFonts w:cs="仿宋_GB2312"/>
              </w:rPr>
              <w:t>19</w:t>
            </w:r>
          </w:p>
        </w:tc>
        <w:tc>
          <w:tcPr>
            <w:tcW w:w="555" w:type="dxa"/>
            <w:vMerge w:val="restart"/>
            <w:vAlign w:val="center"/>
          </w:tcPr>
          <w:p>
            <w:pPr>
              <w:spacing w:line="252" w:lineRule="auto"/>
              <w:jc w:val="center"/>
              <w:rPr>
                <w:rFonts w:hint="eastAsia"/>
              </w:rPr>
            </w:pPr>
            <w:r>
              <w:rPr>
                <w:rFonts w:cs="仿宋_GB2312"/>
              </w:rPr>
              <w:t>水电</w:t>
            </w:r>
          </w:p>
        </w:tc>
        <w:tc>
          <w:tcPr>
            <w:tcW w:w="1413" w:type="dxa"/>
            <w:vAlign w:val="center"/>
          </w:tcPr>
          <w:p>
            <w:pPr>
              <w:spacing w:line="252" w:lineRule="auto"/>
              <w:jc w:val="center"/>
              <w:rPr>
                <w:rFonts w:hint="eastAsia"/>
                <w:lang w:eastAsia="zh-CN"/>
              </w:rPr>
            </w:pPr>
            <w:r>
              <w:rPr>
                <w:rFonts w:cs="仿宋_GB2312"/>
                <w:lang w:eastAsia="zh-CN"/>
              </w:rPr>
              <w:t>大坝高质量运行状态智能诊断与辅助决策</w:t>
            </w:r>
          </w:p>
        </w:tc>
        <w:tc>
          <w:tcPr>
            <w:tcW w:w="3051" w:type="dxa"/>
            <w:vAlign w:val="center"/>
          </w:tcPr>
          <w:p>
            <w:pPr>
              <w:spacing w:line="252" w:lineRule="auto"/>
              <w:rPr>
                <w:rFonts w:hint="eastAsia"/>
                <w:lang w:eastAsia="zh-CN"/>
              </w:rPr>
            </w:pPr>
            <w:r>
              <w:rPr>
                <w:rFonts w:cs="仿宋_GB2312"/>
                <w:lang w:eastAsia="zh-CN"/>
              </w:rPr>
              <w:t>多智能体协同赋能大坝高质量运行状态诊断与辅助决策</w:t>
            </w:r>
          </w:p>
        </w:tc>
        <w:tc>
          <w:tcPr>
            <w:tcW w:w="2501" w:type="dxa"/>
            <w:vAlign w:val="center"/>
          </w:tcPr>
          <w:p>
            <w:pPr>
              <w:spacing w:line="252" w:lineRule="auto"/>
              <w:rPr>
                <w:rFonts w:hint="eastAsia"/>
                <w:lang w:eastAsia="zh-CN"/>
              </w:rPr>
            </w:pPr>
            <w:r>
              <w:rPr>
                <w:rFonts w:hint="eastAsia"/>
                <w:lang w:eastAsia="zh-CN"/>
              </w:rPr>
              <w:t>国家电投集团水电股份有限公司，国家电投集团大坝与水电工程技术中心</w:t>
            </w:r>
          </w:p>
        </w:tc>
        <w:tc>
          <w:tcPr>
            <w:tcW w:w="4819" w:type="dxa"/>
            <w:vAlign w:val="center"/>
          </w:tcPr>
          <w:p>
            <w:pPr>
              <w:spacing w:line="252" w:lineRule="auto"/>
              <w:rPr>
                <w:rFonts w:hint="eastAsia"/>
                <w:lang w:eastAsia="zh-CN"/>
              </w:rPr>
            </w:pPr>
            <w:r>
              <w:rPr>
                <w:rFonts w:hint="eastAsia"/>
                <w:lang w:eastAsia="zh-CN"/>
              </w:rPr>
              <w:t>国家能源局大坝安全监察中心，中国水利水电科学研究院，上海发电设备成套设计研究院有限责任公司，国家电投集团数字科技有限公司，北京大学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65" w:type="dxa"/>
            <w:left w:w="65" w:type="dxa"/>
            <w:bottom w:w="65" w:type="dxa"/>
            <w:right w:w="65" w:type="dxa"/>
          </w:tblCellMar>
        </w:tblPrEx>
        <w:trPr>
          <w:cantSplit/>
          <w:jc w:val="center"/>
        </w:trPr>
        <w:tc>
          <w:tcPr>
            <w:tcW w:w="503" w:type="dxa"/>
            <w:vAlign w:val="center"/>
          </w:tcPr>
          <w:p>
            <w:pPr>
              <w:spacing w:line="252" w:lineRule="auto"/>
              <w:jc w:val="center"/>
              <w:rPr>
                <w:rFonts w:hint="eastAsia"/>
              </w:rPr>
            </w:pPr>
            <w:r>
              <w:rPr>
                <w:rFonts w:cs="仿宋_GB2312"/>
              </w:rPr>
              <w:t>20</w:t>
            </w:r>
          </w:p>
        </w:tc>
        <w:tc>
          <w:tcPr>
            <w:tcW w:w="555" w:type="dxa"/>
            <w:vMerge w:val="continue"/>
            <w:vAlign w:val="center"/>
          </w:tcPr>
          <w:p>
            <w:pPr>
              <w:rPr>
                <w:rFonts w:hint="eastAsia"/>
              </w:rPr>
            </w:pPr>
          </w:p>
        </w:tc>
        <w:tc>
          <w:tcPr>
            <w:tcW w:w="1413" w:type="dxa"/>
            <w:vAlign w:val="center"/>
          </w:tcPr>
          <w:p>
            <w:pPr>
              <w:spacing w:line="252" w:lineRule="auto"/>
              <w:jc w:val="center"/>
              <w:rPr>
                <w:rFonts w:hint="eastAsia"/>
                <w:lang w:eastAsia="zh-CN"/>
              </w:rPr>
            </w:pPr>
            <w:r>
              <w:rPr>
                <w:rFonts w:cs="仿宋_GB2312"/>
                <w:lang w:eastAsia="zh-CN"/>
              </w:rPr>
              <w:t>大型水电工程智能化设计与协同优化管理</w:t>
            </w:r>
          </w:p>
        </w:tc>
        <w:tc>
          <w:tcPr>
            <w:tcW w:w="3051" w:type="dxa"/>
            <w:vAlign w:val="center"/>
          </w:tcPr>
          <w:p>
            <w:pPr>
              <w:spacing w:line="252" w:lineRule="auto"/>
              <w:rPr>
                <w:rFonts w:hint="eastAsia"/>
                <w:lang w:eastAsia="zh-CN"/>
              </w:rPr>
            </w:pPr>
            <w:r>
              <w:rPr>
                <w:rFonts w:cs="仿宋_GB2312"/>
                <w:lang w:eastAsia="zh-CN"/>
              </w:rPr>
              <w:t>基于知识增强与智能体驱动的大型水电工程智能化设计与施工协同优化管理</w:t>
            </w:r>
          </w:p>
        </w:tc>
        <w:tc>
          <w:tcPr>
            <w:tcW w:w="2501" w:type="dxa"/>
            <w:vAlign w:val="center"/>
          </w:tcPr>
          <w:p>
            <w:pPr>
              <w:spacing w:line="252" w:lineRule="auto"/>
              <w:rPr>
                <w:rFonts w:hint="eastAsia"/>
                <w:lang w:eastAsia="zh-CN"/>
              </w:rPr>
            </w:pPr>
            <w:r>
              <w:rPr>
                <w:rFonts w:hint="eastAsia"/>
                <w:lang w:eastAsia="zh-CN"/>
              </w:rPr>
              <w:t>中国雅江集团有限公司</w:t>
            </w:r>
          </w:p>
        </w:tc>
        <w:tc>
          <w:tcPr>
            <w:tcW w:w="4819" w:type="dxa"/>
            <w:vAlign w:val="center"/>
          </w:tcPr>
          <w:p>
            <w:pPr>
              <w:spacing w:line="252" w:lineRule="auto"/>
              <w:rPr>
                <w:rFonts w:hint="eastAsia"/>
                <w:lang w:eastAsia="zh-CN"/>
              </w:rPr>
            </w:pPr>
            <w:r>
              <w:rPr>
                <w:rFonts w:hint="eastAsia"/>
                <w:lang w:eastAsia="zh-CN"/>
              </w:rPr>
              <w:t>北京构力科技有限公司，中国葛洲坝集团股份有限公司，华中科技大学，中国电力工程顾问集团西南电力设计院有限公司，中国电建集团成都勘测设计研究院有限公司，长江勘测规划设计研究有限责任公司，华为技术有限公司</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65" w:type="dxa"/>
            <w:left w:w="65" w:type="dxa"/>
            <w:bottom w:w="65" w:type="dxa"/>
            <w:right w:w="65" w:type="dxa"/>
          </w:tblCellMar>
        </w:tblPrEx>
        <w:trPr>
          <w:cantSplit/>
          <w:jc w:val="center"/>
        </w:trPr>
        <w:tc>
          <w:tcPr>
            <w:tcW w:w="503" w:type="dxa"/>
            <w:vAlign w:val="center"/>
          </w:tcPr>
          <w:p>
            <w:pPr>
              <w:spacing w:line="252" w:lineRule="auto"/>
              <w:jc w:val="center"/>
              <w:rPr>
                <w:rFonts w:hint="eastAsia"/>
              </w:rPr>
            </w:pPr>
            <w:r>
              <w:rPr>
                <w:rFonts w:cs="仿宋_GB2312"/>
              </w:rPr>
              <w:t>21</w:t>
            </w:r>
          </w:p>
        </w:tc>
        <w:tc>
          <w:tcPr>
            <w:tcW w:w="555" w:type="dxa"/>
            <w:vMerge w:val="continue"/>
            <w:vAlign w:val="center"/>
          </w:tcPr>
          <w:p>
            <w:pPr>
              <w:rPr>
                <w:rFonts w:hint="eastAsia"/>
              </w:rPr>
            </w:pPr>
          </w:p>
        </w:tc>
        <w:tc>
          <w:tcPr>
            <w:tcW w:w="1413" w:type="dxa"/>
            <w:vAlign w:val="center"/>
          </w:tcPr>
          <w:p>
            <w:pPr>
              <w:spacing w:line="252" w:lineRule="auto"/>
              <w:jc w:val="center"/>
              <w:rPr>
                <w:rFonts w:hint="eastAsia"/>
                <w:lang w:eastAsia="zh-CN"/>
              </w:rPr>
            </w:pPr>
            <w:r>
              <w:rPr>
                <w:rFonts w:cs="仿宋_GB2312"/>
                <w:lang w:eastAsia="zh-CN"/>
              </w:rPr>
              <w:t>水电(抽水蓄能)设备智慧运营</w:t>
            </w:r>
          </w:p>
        </w:tc>
        <w:tc>
          <w:tcPr>
            <w:tcW w:w="3051" w:type="dxa"/>
            <w:vAlign w:val="center"/>
          </w:tcPr>
          <w:p>
            <w:pPr>
              <w:spacing w:line="252" w:lineRule="auto"/>
              <w:rPr>
                <w:rFonts w:hint="eastAsia"/>
                <w:lang w:eastAsia="zh-CN"/>
              </w:rPr>
            </w:pPr>
            <w:r>
              <w:rPr>
                <w:rFonts w:cs="仿宋_GB2312"/>
                <w:lang w:eastAsia="zh-CN"/>
              </w:rPr>
              <w:t>新型电力系统下南方区域水电（抽水蓄能）集群智慧运营</w:t>
            </w:r>
          </w:p>
        </w:tc>
        <w:tc>
          <w:tcPr>
            <w:tcW w:w="2501" w:type="dxa"/>
            <w:vAlign w:val="center"/>
          </w:tcPr>
          <w:p>
            <w:pPr>
              <w:spacing w:line="252" w:lineRule="auto"/>
              <w:rPr>
                <w:rFonts w:hint="eastAsia"/>
                <w:lang w:eastAsia="zh-CN"/>
              </w:rPr>
            </w:pPr>
            <w:r>
              <w:rPr>
                <w:rFonts w:hint="eastAsia"/>
                <w:lang w:eastAsia="zh-CN"/>
              </w:rPr>
              <w:t>南方电网储能股份有限公司，雅砻江流域水电开发有限公司</w:t>
            </w:r>
          </w:p>
        </w:tc>
        <w:tc>
          <w:tcPr>
            <w:tcW w:w="4819" w:type="dxa"/>
            <w:vAlign w:val="center"/>
          </w:tcPr>
          <w:p>
            <w:pPr>
              <w:spacing w:line="252" w:lineRule="auto"/>
              <w:rPr>
                <w:rFonts w:hint="eastAsia"/>
                <w:lang w:eastAsia="zh-CN"/>
              </w:rPr>
            </w:pPr>
            <w:r>
              <w:rPr>
                <w:rFonts w:hint="eastAsia"/>
                <w:lang w:eastAsia="zh-CN"/>
              </w:rPr>
              <w:t>武汉神动汽车电子电器股份有限公司，杭州阿里云飞天信息技术有限公司，广东电力人工智能试验研究院有限公司，科大讯飞股份有限公司，北京邮电大学，武汉大学，北京中水科水电科技开发有限公司，华为技术有限公司，南京南瑞继保工程技术有限公司，华中科技大学，工业和信息化部电子第五研究所，华南理工大学，哈尔滨工业大学（深圳）</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65" w:type="dxa"/>
            <w:left w:w="65" w:type="dxa"/>
            <w:bottom w:w="65" w:type="dxa"/>
            <w:right w:w="65" w:type="dxa"/>
          </w:tblCellMar>
        </w:tblPrEx>
        <w:trPr>
          <w:cantSplit/>
          <w:jc w:val="center"/>
        </w:trPr>
        <w:tc>
          <w:tcPr>
            <w:tcW w:w="503" w:type="dxa"/>
            <w:vAlign w:val="center"/>
          </w:tcPr>
          <w:p>
            <w:pPr>
              <w:spacing w:line="252" w:lineRule="auto"/>
              <w:jc w:val="center"/>
              <w:rPr>
                <w:rFonts w:hint="eastAsia"/>
              </w:rPr>
            </w:pPr>
            <w:r>
              <w:rPr>
                <w:rFonts w:cs="仿宋_GB2312"/>
              </w:rPr>
              <w:t>22</w:t>
            </w:r>
          </w:p>
        </w:tc>
        <w:tc>
          <w:tcPr>
            <w:tcW w:w="555" w:type="dxa"/>
            <w:vMerge w:val="continue"/>
            <w:vAlign w:val="center"/>
          </w:tcPr>
          <w:p>
            <w:pPr>
              <w:rPr>
                <w:rFonts w:hint="eastAsia"/>
              </w:rPr>
            </w:pPr>
          </w:p>
        </w:tc>
        <w:tc>
          <w:tcPr>
            <w:tcW w:w="1413" w:type="dxa"/>
            <w:vAlign w:val="center"/>
          </w:tcPr>
          <w:p>
            <w:pPr>
              <w:spacing w:line="252" w:lineRule="auto"/>
              <w:jc w:val="center"/>
              <w:rPr>
                <w:rFonts w:hint="eastAsia"/>
                <w:lang w:eastAsia="zh-CN"/>
              </w:rPr>
            </w:pPr>
            <w:r>
              <w:rPr>
                <w:rFonts w:cs="仿宋_GB2312"/>
                <w:lang w:eastAsia="zh-CN"/>
              </w:rPr>
              <w:t>水电工程地下洞室群安全质量智能感知与装备协同自主作业</w:t>
            </w:r>
          </w:p>
        </w:tc>
        <w:tc>
          <w:tcPr>
            <w:tcW w:w="3051" w:type="dxa"/>
            <w:vAlign w:val="center"/>
          </w:tcPr>
          <w:p>
            <w:pPr>
              <w:spacing w:line="252" w:lineRule="auto"/>
              <w:rPr>
                <w:rFonts w:hint="eastAsia"/>
                <w:lang w:eastAsia="zh-CN"/>
              </w:rPr>
            </w:pPr>
            <w:r>
              <w:rPr>
                <w:rFonts w:cs="仿宋_GB2312"/>
                <w:lang w:eastAsia="zh-CN"/>
              </w:rPr>
              <w:t>水电工程地下洞室群施工安全质量多模态智能感知与集群协同作业关键技术</w:t>
            </w:r>
          </w:p>
        </w:tc>
        <w:tc>
          <w:tcPr>
            <w:tcW w:w="2501" w:type="dxa"/>
            <w:vAlign w:val="center"/>
          </w:tcPr>
          <w:p>
            <w:pPr>
              <w:spacing w:line="252" w:lineRule="auto"/>
              <w:rPr>
                <w:rFonts w:hint="eastAsia"/>
                <w:lang w:eastAsia="zh-CN"/>
              </w:rPr>
            </w:pPr>
            <w:r>
              <w:rPr>
                <w:rFonts w:hint="eastAsia"/>
                <w:lang w:eastAsia="zh-CN"/>
              </w:rPr>
              <w:t>中国雅江集团有限公司</w:t>
            </w:r>
          </w:p>
        </w:tc>
        <w:tc>
          <w:tcPr>
            <w:tcW w:w="4819" w:type="dxa"/>
            <w:vAlign w:val="center"/>
          </w:tcPr>
          <w:p>
            <w:pPr>
              <w:spacing w:line="252" w:lineRule="auto"/>
              <w:rPr>
                <w:rFonts w:hint="eastAsia"/>
                <w:lang w:eastAsia="zh-CN"/>
              </w:rPr>
            </w:pPr>
            <w:r>
              <w:rPr>
                <w:rFonts w:hint="eastAsia"/>
                <w:lang w:eastAsia="zh-CN"/>
              </w:rPr>
              <w:t>中铁十八局集团有限公司，四川大学，珞石（山东）智能科技有限公司，华中科技大学，中铁十四局集团有限公司</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65" w:type="dxa"/>
            <w:left w:w="65" w:type="dxa"/>
            <w:bottom w:w="65" w:type="dxa"/>
            <w:right w:w="65" w:type="dxa"/>
          </w:tblCellMar>
        </w:tblPrEx>
        <w:trPr>
          <w:cantSplit/>
          <w:jc w:val="center"/>
        </w:trPr>
        <w:tc>
          <w:tcPr>
            <w:tcW w:w="503" w:type="dxa"/>
            <w:vAlign w:val="center"/>
          </w:tcPr>
          <w:p>
            <w:pPr>
              <w:spacing w:line="252" w:lineRule="auto"/>
              <w:jc w:val="center"/>
              <w:rPr>
                <w:rFonts w:hint="eastAsia"/>
              </w:rPr>
            </w:pPr>
            <w:r>
              <w:rPr>
                <w:rFonts w:cs="仿宋_GB2312"/>
              </w:rPr>
              <w:t>23</w:t>
            </w:r>
          </w:p>
        </w:tc>
        <w:tc>
          <w:tcPr>
            <w:tcW w:w="555" w:type="dxa"/>
            <w:vMerge w:val="continue"/>
            <w:vAlign w:val="center"/>
          </w:tcPr>
          <w:p>
            <w:pPr>
              <w:rPr>
                <w:rFonts w:hint="eastAsia"/>
              </w:rPr>
            </w:pPr>
          </w:p>
        </w:tc>
        <w:tc>
          <w:tcPr>
            <w:tcW w:w="1413" w:type="dxa"/>
            <w:vAlign w:val="center"/>
          </w:tcPr>
          <w:p>
            <w:pPr>
              <w:spacing w:line="252" w:lineRule="auto"/>
              <w:jc w:val="center"/>
              <w:rPr>
                <w:rFonts w:hint="eastAsia"/>
                <w:lang w:eastAsia="zh-CN"/>
              </w:rPr>
            </w:pPr>
            <w:r>
              <w:rPr>
                <w:rFonts w:cs="仿宋_GB2312"/>
                <w:lang w:eastAsia="zh-CN"/>
              </w:rPr>
              <w:t>流域水电智慧调度与智能决策</w:t>
            </w:r>
          </w:p>
        </w:tc>
        <w:tc>
          <w:tcPr>
            <w:tcW w:w="3051" w:type="dxa"/>
            <w:vAlign w:val="center"/>
          </w:tcPr>
          <w:p>
            <w:pPr>
              <w:spacing w:line="252" w:lineRule="auto"/>
              <w:rPr>
                <w:rFonts w:hint="eastAsia"/>
                <w:lang w:eastAsia="zh-CN"/>
              </w:rPr>
            </w:pPr>
            <w:r>
              <w:rPr>
                <w:rFonts w:cs="仿宋_GB2312"/>
                <w:lang w:eastAsia="zh-CN"/>
              </w:rPr>
              <w:t>流域水电源网深度融合的“智水”调度决策</w:t>
            </w:r>
          </w:p>
        </w:tc>
        <w:tc>
          <w:tcPr>
            <w:tcW w:w="2501" w:type="dxa"/>
            <w:vAlign w:val="center"/>
          </w:tcPr>
          <w:p>
            <w:pPr>
              <w:spacing w:line="252" w:lineRule="auto"/>
              <w:rPr>
                <w:rFonts w:hint="eastAsia"/>
                <w:lang w:eastAsia="zh-CN"/>
              </w:rPr>
            </w:pPr>
            <w:r>
              <w:rPr>
                <w:rFonts w:hint="eastAsia"/>
                <w:lang w:eastAsia="zh-CN"/>
              </w:rPr>
              <w:t>贵州乌江水电开发有限责任公司</w:t>
            </w:r>
          </w:p>
        </w:tc>
        <w:tc>
          <w:tcPr>
            <w:tcW w:w="4819" w:type="dxa"/>
            <w:vAlign w:val="center"/>
          </w:tcPr>
          <w:p>
            <w:pPr>
              <w:spacing w:line="252" w:lineRule="auto"/>
              <w:rPr>
                <w:rFonts w:hint="eastAsia"/>
                <w:lang w:eastAsia="zh-CN"/>
              </w:rPr>
            </w:pPr>
            <w:r>
              <w:rPr>
                <w:rFonts w:hint="eastAsia"/>
                <w:lang w:eastAsia="zh-CN"/>
              </w:rPr>
              <w:t>贵州电网有限责任公司电力调度控制中心，广东益泰达科技发展有限公司，国电南京自动化股份有限公司，科大讯飞股份有限公司，华为技术有限公司，河海大学，南京南瑞水利水电科技有限公司</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65" w:type="dxa"/>
            <w:left w:w="65" w:type="dxa"/>
            <w:bottom w:w="65" w:type="dxa"/>
            <w:right w:w="65" w:type="dxa"/>
          </w:tblCellMar>
        </w:tblPrEx>
        <w:trPr>
          <w:cantSplit/>
          <w:jc w:val="center"/>
        </w:trPr>
        <w:tc>
          <w:tcPr>
            <w:tcW w:w="503" w:type="dxa"/>
            <w:vAlign w:val="center"/>
          </w:tcPr>
          <w:p>
            <w:pPr>
              <w:spacing w:line="252" w:lineRule="auto"/>
              <w:jc w:val="center"/>
              <w:rPr>
                <w:rFonts w:hint="eastAsia"/>
              </w:rPr>
            </w:pPr>
            <w:r>
              <w:rPr>
                <w:rFonts w:cs="仿宋_GB2312"/>
              </w:rPr>
              <w:t>24</w:t>
            </w:r>
          </w:p>
        </w:tc>
        <w:tc>
          <w:tcPr>
            <w:tcW w:w="555" w:type="dxa"/>
            <w:vMerge w:val="continue"/>
            <w:vAlign w:val="center"/>
          </w:tcPr>
          <w:p>
            <w:pPr>
              <w:rPr>
                <w:rFonts w:hint="eastAsia"/>
              </w:rPr>
            </w:pPr>
          </w:p>
        </w:tc>
        <w:tc>
          <w:tcPr>
            <w:tcW w:w="1413" w:type="dxa"/>
            <w:vAlign w:val="center"/>
          </w:tcPr>
          <w:p>
            <w:pPr>
              <w:spacing w:line="252" w:lineRule="auto"/>
              <w:jc w:val="center"/>
              <w:rPr>
                <w:rFonts w:hint="eastAsia"/>
                <w:lang w:eastAsia="zh-CN"/>
              </w:rPr>
            </w:pPr>
            <w:r>
              <w:rPr>
                <w:rFonts w:cs="仿宋_GB2312"/>
                <w:lang w:eastAsia="zh-CN"/>
              </w:rPr>
              <w:t>面板堆石坝关键工序质量控制与无人化施工</w:t>
            </w:r>
          </w:p>
        </w:tc>
        <w:tc>
          <w:tcPr>
            <w:tcW w:w="3051" w:type="dxa"/>
            <w:vAlign w:val="center"/>
          </w:tcPr>
          <w:p>
            <w:pPr>
              <w:spacing w:line="252" w:lineRule="auto"/>
              <w:rPr>
                <w:rFonts w:hint="eastAsia"/>
                <w:lang w:eastAsia="zh-CN"/>
              </w:rPr>
            </w:pPr>
            <w:r>
              <w:rPr>
                <w:rFonts w:cs="仿宋_GB2312"/>
                <w:lang w:eastAsia="zh-CN"/>
              </w:rPr>
              <w:t>面板堆石坝关键工序质量控制与无人化智能施工</w:t>
            </w:r>
          </w:p>
        </w:tc>
        <w:tc>
          <w:tcPr>
            <w:tcW w:w="2501" w:type="dxa"/>
            <w:vAlign w:val="center"/>
          </w:tcPr>
          <w:p>
            <w:pPr>
              <w:spacing w:line="252" w:lineRule="auto"/>
              <w:rPr>
                <w:rFonts w:hint="eastAsia"/>
                <w:lang w:eastAsia="zh-CN"/>
              </w:rPr>
            </w:pPr>
            <w:r>
              <w:rPr>
                <w:rFonts w:hint="eastAsia"/>
                <w:lang w:eastAsia="zh-CN"/>
              </w:rPr>
              <w:t>中国葛洲坝集团股份有限公司，中国葛洲坝集团第一工程有限公司，中国葛洲坝集团市政工程有限公司，中国葛洲坝集团建设工程有限公司，中国葛洲坝集团第二工程有限公司，新疆葛洲坝玉龙喀什水利枢纽开发有限公司，中国葛洲坝集团三峡建设工程有限公司</w:t>
            </w:r>
          </w:p>
        </w:tc>
        <w:tc>
          <w:tcPr>
            <w:tcW w:w="4819" w:type="dxa"/>
            <w:vAlign w:val="center"/>
          </w:tcPr>
          <w:p>
            <w:pPr>
              <w:spacing w:line="252" w:lineRule="auto"/>
              <w:rPr>
                <w:rFonts w:hint="eastAsia"/>
                <w:lang w:eastAsia="zh-CN"/>
              </w:rPr>
            </w:pPr>
            <w:r>
              <w:rPr>
                <w:rFonts w:hint="eastAsia"/>
                <w:lang w:eastAsia="zh-CN"/>
              </w:rPr>
              <w:t>徐工汉云技术股份有限公司，湖南大学无锡智能控制研究院</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65" w:type="dxa"/>
            <w:left w:w="65" w:type="dxa"/>
            <w:bottom w:w="65" w:type="dxa"/>
            <w:right w:w="65" w:type="dxa"/>
          </w:tblCellMar>
        </w:tblPrEx>
        <w:trPr>
          <w:cantSplit/>
          <w:jc w:val="center"/>
        </w:trPr>
        <w:tc>
          <w:tcPr>
            <w:tcW w:w="503" w:type="dxa"/>
            <w:vAlign w:val="center"/>
          </w:tcPr>
          <w:p>
            <w:pPr>
              <w:spacing w:line="252" w:lineRule="auto"/>
              <w:jc w:val="center"/>
              <w:rPr>
                <w:rFonts w:hint="eastAsia"/>
              </w:rPr>
            </w:pPr>
            <w:r>
              <w:rPr>
                <w:rFonts w:cs="仿宋_GB2312"/>
              </w:rPr>
              <w:t>25</w:t>
            </w:r>
          </w:p>
        </w:tc>
        <w:tc>
          <w:tcPr>
            <w:tcW w:w="555" w:type="dxa"/>
            <w:vMerge w:val="continue"/>
            <w:vAlign w:val="center"/>
          </w:tcPr>
          <w:p>
            <w:pPr>
              <w:rPr>
                <w:rFonts w:hint="eastAsia"/>
              </w:rPr>
            </w:pPr>
          </w:p>
        </w:tc>
        <w:tc>
          <w:tcPr>
            <w:tcW w:w="1413" w:type="dxa"/>
            <w:vMerge w:val="restart"/>
            <w:vAlign w:val="center"/>
          </w:tcPr>
          <w:p>
            <w:pPr>
              <w:spacing w:line="252" w:lineRule="auto"/>
              <w:jc w:val="center"/>
              <w:rPr>
                <w:rFonts w:hint="eastAsia"/>
                <w:lang w:eastAsia="zh-CN"/>
              </w:rPr>
            </w:pPr>
            <w:r>
              <w:rPr>
                <w:rFonts w:cs="仿宋_GB2312"/>
                <w:lang w:eastAsia="zh-CN"/>
              </w:rPr>
              <w:t>高原大型水电工程建设安全穿透式可视化智能管控</w:t>
            </w:r>
          </w:p>
        </w:tc>
        <w:tc>
          <w:tcPr>
            <w:tcW w:w="3051" w:type="dxa"/>
            <w:vAlign w:val="center"/>
          </w:tcPr>
          <w:p>
            <w:pPr>
              <w:spacing w:line="252" w:lineRule="auto"/>
              <w:rPr>
                <w:rFonts w:hint="eastAsia"/>
                <w:lang w:eastAsia="zh-CN"/>
              </w:rPr>
            </w:pPr>
            <w:r>
              <w:rPr>
                <w:rFonts w:cs="仿宋_GB2312"/>
                <w:lang w:eastAsia="zh-CN"/>
              </w:rPr>
              <w:t>基于多模感知与知识引擎的高原水电工程安全风险智能管控关键技术研究与应用</w:t>
            </w:r>
          </w:p>
        </w:tc>
        <w:tc>
          <w:tcPr>
            <w:tcW w:w="2501" w:type="dxa"/>
            <w:vAlign w:val="center"/>
          </w:tcPr>
          <w:p>
            <w:pPr>
              <w:spacing w:line="252" w:lineRule="auto"/>
              <w:rPr>
                <w:rFonts w:hint="eastAsia"/>
                <w:lang w:eastAsia="zh-CN"/>
              </w:rPr>
            </w:pPr>
            <w:r>
              <w:rPr>
                <w:rFonts w:hint="eastAsia"/>
                <w:lang w:eastAsia="zh-CN"/>
              </w:rPr>
              <w:t>华能澜沧江水电股份有限公司</w:t>
            </w:r>
          </w:p>
        </w:tc>
        <w:tc>
          <w:tcPr>
            <w:tcW w:w="4819" w:type="dxa"/>
            <w:vAlign w:val="center"/>
          </w:tcPr>
          <w:p>
            <w:pPr>
              <w:spacing w:line="252" w:lineRule="auto"/>
              <w:rPr>
                <w:rFonts w:hint="eastAsia"/>
                <w:lang w:eastAsia="zh-CN"/>
              </w:rPr>
            </w:pPr>
            <w:r>
              <w:rPr>
                <w:rFonts w:hint="eastAsia"/>
                <w:lang w:eastAsia="zh-CN"/>
              </w:rPr>
              <w:t>中国电建集团贵阳勘测设计研究院有限公司，中国水利水电第四工程局有限公司，华为技术有限公司</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65" w:type="dxa"/>
            <w:left w:w="65" w:type="dxa"/>
            <w:bottom w:w="65" w:type="dxa"/>
            <w:right w:w="65" w:type="dxa"/>
          </w:tblCellMar>
        </w:tblPrEx>
        <w:trPr>
          <w:cantSplit/>
          <w:jc w:val="center"/>
        </w:trPr>
        <w:tc>
          <w:tcPr>
            <w:tcW w:w="503" w:type="dxa"/>
            <w:vAlign w:val="center"/>
          </w:tcPr>
          <w:p>
            <w:pPr>
              <w:spacing w:line="252" w:lineRule="auto"/>
              <w:jc w:val="center"/>
              <w:rPr>
                <w:rFonts w:hint="eastAsia"/>
              </w:rPr>
            </w:pPr>
            <w:r>
              <w:rPr>
                <w:rFonts w:cs="仿宋_GB2312"/>
              </w:rPr>
              <w:t>26</w:t>
            </w:r>
          </w:p>
        </w:tc>
        <w:tc>
          <w:tcPr>
            <w:tcW w:w="555" w:type="dxa"/>
            <w:vMerge w:val="continue"/>
            <w:vAlign w:val="center"/>
          </w:tcPr>
          <w:p>
            <w:pPr>
              <w:rPr>
                <w:rFonts w:hint="eastAsia"/>
              </w:rPr>
            </w:pPr>
          </w:p>
        </w:tc>
        <w:tc>
          <w:tcPr>
            <w:tcW w:w="1413" w:type="dxa"/>
            <w:vMerge w:val="continue"/>
            <w:vAlign w:val="center"/>
          </w:tcPr>
          <w:p>
            <w:pPr>
              <w:jc w:val="center"/>
              <w:rPr>
                <w:rFonts w:hint="eastAsia"/>
              </w:rPr>
            </w:pPr>
          </w:p>
        </w:tc>
        <w:tc>
          <w:tcPr>
            <w:tcW w:w="3051" w:type="dxa"/>
            <w:vAlign w:val="center"/>
          </w:tcPr>
          <w:p>
            <w:pPr>
              <w:spacing w:line="252" w:lineRule="auto"/>
              <w:rPr>
                <w:rFonts w:hint="eastAsia"/>
                <w:lang w:eastAsia="zh-CN"/>
              </w:rPr>
            </w:pPr>
            <w:r>
              <w:rPr>
                <w:rFonts w:cs="仿宋_GB2312"/>
                <w:lang w:eastAsia="zh-CN"/>
              </w:rPr>
              <w:t>高原大型水电工程建设安全视频智能分析与穿透式管控技术研究</w:t>
            </w:r>
          </w:p>
        </w:tc>
        <w:tc>
          <w:tcPr>
            <w:tcW w:w="2501" w:type="dxa"/>
            <w:vAlign w:val="center"/>
          </w:tcPr>
          <w:p>
            <w:pPr>
              <w:spacing w:line="252" w:lineRule="auto"/>
              <w:rPr>
                <w:rFonts w:hint="eastAsia"/>
                <w:lang w:eastAsia="zh-CN"/>
              </w:rPr>
            </w:pPr>
            <w:r>
              <w:rPr>
                <w:rFonts w:hint="eastAsia"/>
                <w:lang w:eastAsia="zh-CN"/>
              </w:rPr>
              <w:t>中国雅江集团有限公司</w:t>
            </w:r>
          </w:p>
        </w:tc>
        <w:tc>
          <w:tcPr>
            <w:tcW w:w="4819" w:type="dxa"/>
            <w:vAlign w:val="center"/>
          </w:tcPr>
          <w:p>
            <w:pPr>
              <w:spacing w:line="252" w:lineRule="auto"/>
              <w:rPr>
                <w:rFonts w:hint="eastAsia"/>
                <w:lang w:eastAsia="zh-CN"/>
              </w:rPr>
            </w:pPr>
            <w:r>
              <w:rPr>
                <w:rFonts w:hint="eastAsia"/>
                <w:lang w:eastAsia="zh-CN"/>
              </w:rPr>
              <w:t>清华大学，中国科学院沈阳自动化研究所，华中科技大学，北京辰安科技股份有限公司</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65" w:type="dxa"/>
            <w:left w:w="65" w:type="dxa"/>
            <w:bottom w:w="65" w:type="dxa"/>
            <w:right w:w="65" w:type="dxa"/>
          </w:tblCellMar>
        </w:tblPrEx>
        <w:trPr>
          <w:cantSplit/>
          <w:jc w:val="center"/>
        </w:trPr>
        <w:tc>
          <w:tcPr>
            <w:tcW w:w="503" w:type="dxa"/>
            <w:vAlign w:val="center"/>
          </w:tcPr>
          <w:p>
            <w:pPr>
              <w:spacing w:line="252" w:lineRule="auto"/>
              <w:jc w:val="center"/>
              <w:rPr>
                <w:rFonts w:hint="eastAsia"/>
              </w:rPr>
            </w:pPr>
            <w:r>
              <w:rPr>
                <w:rFonts w:cs="仿宋_GB2312"/>
              </w:rPr>
              <w:t>27</w:t>
            </w:r>
          </w:p>
        </w:tc>
        <w:tc>
          <w:tcPr>
            <w:tcW w:w="555" w:type="dxa"/>
            <w:vMerge w:val="restart"/>
            <w:vAlign w:val="center"/>
          </w:tcPr>
          <w:p>
            <w:pPr>
              <w:spacing w:line="252" w:lineRule="auto"/>
              <w:jc w:val="center"/>
              <w:rPr>
                <w:rFonts w:hint="eastAsia"/>
              </w:rPr>
            </w:pPr>
            <w:r>
              <w:rPr>
                <w:rFonts w:cs="仿宋_GB2312"/>
              </w:rPr>
              <w:t>煤炭</w:t>
            </w:r>
          </w:p>
        </w:tc>
        <w:tc>
          <w:tcPr>
            <w:tcW w:w="1413" w:type="dxa"/>
            <w:vAlign w:val="center"/>
          </w:tcPr>
          <w:p>
            <w:pPr>
              <w:spacing w:line="252" w:lineRule="auto"/>
              <w:jc w:val="center"/>
              <w:rPr>
                <w:rFonts w:hint="eastAsia"/>
                <w:lang w:eastAsia="zh-CN"/>
              </w:rPr>
            </w:pPr>
            <w:r>
              <w:rPr>
                <w:rFonts w:cs="仿宋_GB2312"/>
                <w:lang w:eastAsia="zh-CN"/>
              </w:rPr>
              <w:t>煤炭生产利用过程煤质快速精准检测与智能控制</w:t>
            </w:r>
          </w:p>
        </w:tc>
        <w:tc>
          <w:tcPr>
            <w:tcW w:w="3051" w:type="dxa"/>
            <w:vAlign w:val="center"/>
          </w:tcPr>
          <w:p>
            <w:pPr>
              <w:spacing w:line="252" w:lineRule="auto"/>
              <w:rPr>
                <w:rFonts w:hint="eastAsia"/>
                <w:lang w:eastAsia="zh-CN"/>
              </w:rPr>
            </w:pPr>
            <w:r>
              <w:rPr>
                <w:rFonts w:cs="仿宋_GB2312"/>
                <w:lang w:eastAsia="zh-CN"/>
              </w:rPr>
              <w:t>基于人工智能技术的煤炭全生命周期煤质快速精准检测与工艺调控</w:t>
            </w:r>
          </w:p>
        </w:tc>
        <w:tc>
          <w:tcPr>
            <w:tcW w:w="2501" w:type="dxa"/>
            <w:vAlign w:val="center"/>
          </w:tcPr>
          <w:p>
            <w:pPr>
              <w:spacing w:line="252" w:lineRule="auto"/>
              <w:rPr>
                <w:rFonts w:hint="eastAsia"/>
                <w:lang w:eastAsia="zh-CN"/>
              </w:rPr>
            </w:pPr>
            <w:r>
              <w:rPr>
                <w:rFonts w:hint="eastAsia"/>
                <w:lang w:eastAsia="zh-CN"/>
              </w:rPr>
              <w:t>中煤信息技术（北京）有限公司，黄冈大别山第二发电有限责任公司，中煤鄂尔多斯能源化工有限公司</w:t>
            </w:r>
          </w:p>
        </w:tc>
        <w:tc>
          <w:tcPr>
            <w:tcW w:w="4819" w:type="dxa"/>
            <w:vAlign w:val="center"/>
          </w:tcPr>
          <w:p>
            <w:pPr>
              <w:spacing w:line="252" w:lineRule="auto"/>
              <w:rPr>
                <w:rFonts w:hint="eastAsia"/>
                <w:lang w:eastAsia="zh-CN"/>
              </w:rPr>
            </w:pPr>
            <w:r>
              <w:rPr>
                <w:rFonts w:hint="eastAsia"/>
                <w:lang w:eastAsia="zh-CN"/>
              </w:rPr>
              <w:t>煤炭科学技术研究院有限公司，中国煤矿机械装备有限责任公司</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65" w:type="dxa"/>
            <w:left w:w="65" w:type="dxa"/>
            <w:bottom w:w="65" w:type="dxa"/>
            <w:right w:w="65" w:type="dxa"/>
          </w:tblCellMar>
        </w:tblPrEx>
        <w:trPr>
          <w:cantSplit/>
          <w:jc w:val="center"/>
        </w:trPr>
        <w:tc>
          <w:tcPr>
            <w:tcW w:w="503" w:type="dxa"/>
            <w:vAlign w:val="center"/>
          </w:tcPr>
          <w:p>
            <w:pPr>
              <w:spacing w:line="252" w:lineRule="auto"/>
              <w:jc w:val="center"/>
              <w:rPr>
                <w:rFonts w:hint="eastAsia"/>
              </w:rPr>
            </w:pPr>
            <w:r>
              <w:rPr>
                <w:rFonts w:cs="仿宋_GB2312"/>
              </w:rPr>
              <w:t>28</w:t>
            </w:r>
          </w:p>
        </w:tc>
        <w:tc>
          <w:tcPr>
            <w:tcW w:w="555" w:type="dxa"/>
            <w:vMerge w:val="continue"/>
            <w:vAlign w:val="center"/>
          </w:tcPr>
          <w:p>
            <w:pPr>
              <w:rPr>
                <w:rFonts w:hint="eastAsia"/>
              </w:rPr>
            </w:pPr>
          </w:p>
        </w:tc>
        <w:tc>
          <w:tcPr>
            <w:tcW w:w="1413" w:type="dxa"/>
            <w:vAlign w:val="center"/>
          </w:tcPr>
          <w:p>
            <w:pPr>
              <w:spacing w:line="252" w:lineRule="auto"/>
              <w:jc w:val="center"/>
              <w:rPr>
                <w:rFonts w:hint="eastAsia"/>
                <w:lang w:eastAsia="zh-CN"/>
              </w:rPr>
            </w:pPr>
            <w:r>
              <w:rPr>
                <w:rFonts w:cs="仿宋_GB2312"/>
                <w:lang w:eastAsia="zh-CN"/>
              </w:rPr>
              <w:t>煤矿井下辅助运输具身智能机器人及无人驾驶</w:t>
            </w:r>
          </w:p>
        </w:tc>
        <w:tc>
          <w:tcPr>
            <w:tcW w:w="3051" w:type="dxa"/>
            <w:vAlign w:val="center"/>
          </w:tcPr>
          <w:p>
            <w:pPr>
              <w:spacing w:line="252" w:lineRule="auto"/>
              <w:rPr>
                <w:rFonts w:hint="eastAsia"/>
                <w:lang w:eastAsia="zh-CN"/>
              </w:rPr>
            </w:pPr>
            <w:r>
              <w:rPr>
                <w:rFonts w:cs="仿宋_GB2312"/>
                <w:lang w:eastAsia="zh-CN"/>
              </w:rPr>
              <w:t>榆横煤电煤矿井下辅助运输具身智能机器人及无人驾驶试点建设项目</w:t>
            </w:r>
          </w:p>
        </w:tc>
        <w:tc>
          <w:tcPr>
            <w:tcW w:w="2501" w:type="dxa"/>
            <w:vAlign w:val="center"/>
          </w:tcPr>
          <w:p>
            <w:pPr>
              <w:spacing w:line="252" w:lineRule="auto"/>
              <w:rPr>
                <w:rFonts w:hint="eastAsia"/>
                <w:lang w:eastAsia="zh-CN"/>
              </w:rPr>
            </w:pPr>
            <w:r>
              <w:rPr>
                <w:rFonts w:hint="eastAsia"/>
                <w:lang w:eastAsia="zh-CN"/>
              </w:rPr>
              <w:t>陕西华电榆横煤电有限责任公司，华电煤业集团有限公司</w:t>
            </w:r>
          </w:p>
        </w:tc>
        <w:tc>
          <w:tcPr>
            <w:tcW w:w="4819" w:type="dxa"/>
            <w:vAlign w:val="center"/>
          </w:tcPr>
          <w:p>
            <w:pPr>
              <w:spacing w:line="252" w:lineRule="auto"/>
              <w:rPr>
                <w:rFonts w:hint="eastAsia"/>
                <w:lang w:eastAsia="zh-CN"/>
              </w:rPr>
            </w:pPr>
            <w:r>
              <w:rPr>
                <w:rFonts w:hint="eastAsia"/>
                <w:lang w:eastAsia="zh-CN"/>
              </w:rPr>
              <w:t>华电煤业集团成都智能装备有限公司，浙江国自机器人技术股份有限公司，中国矿业大学（北京），太原理工大学，驭势科技（北京）股份有限公司，云深处科技股份有限公司，华电煤业集团数智技术有限公司，陕西安程合创设备有限公司，芜湖领航汽车科技有限公司</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65" w:type="dxa"/>
            <w:left w:w="65" w:type="dxa"/>
            <w:bottom w:w="65" w:type="dxa"/>
            <w:right w:w="65" w:type="dxa"/>
          </w:tblCellMar>
        </w:tblPrEx>
        <w:trPr>
          <w:cantSplit/>
          <w:jc w:val="center"/>
        </w:trPr>
        <w:tc>
          <w:tcPr>
            <w:tcW w:w="503" w:type="dxa"/>
            <w:vAlign w:val="center"/>
          </w:tcPr>
          <w:p>
            <w:pPr>
              <w:spacing w:line="252" w:lineRule="auto"/>
              <w:jc w:val="center"/>
              <w:rPr>
                <w:rFonts w:hint="eastAsia"/>
              </w:rPr>
            </w:pPr>
            <w:r>
              <w:rPr>
                <w:rFonts w:cs="仿宋_GB2312"/>
              </w:rPr>
              <w:t>29</w:t>
            </w:r>
          </w:p>
        </w:tc>
        <w:tc>
          <w:tcPr>
            <w:tcW w:w="555" w:type="dxa"/>
            <w:vMerge w:val="continue"/>
            <w:vAlign w:val="center"/>
          </w:tcPr>
          <w:p>
            <w:pPr>
              <w:rPr>
                <w:rFonts w:hint="eastAsia"/>
              </w:rPr>
            </w:pPr>
          </w:p>
        </w:tc>
        <w:tc>
          <w:tcPr>
            <w:tcW w:w="1413" w:type="dxa"/>
            <w:vAlign w:val="center"/>
          </w:tcPr>
          <w:p>
            <w:pPr>
              <w:spacing w:line="252" w:lineRule="auto"/>
              <w:jc w:val="center"/>
              <w:rPr>
                <w:rFonts w:hint="eastAsia"/>
                <w:lang w:eastAsia="zh-CN"/>
              </w:rPr>
            </w:pPr>
            <w:r>
              <w:rPr>
                <w:rFonts w:cs="仿宋_GB2312"/>
                <w:lang w:eastAsia="zh-CN"/>
              </w:rPr>
              <w:t>煤矿透明地质生产保障与灾害智能超前预警</w:t>
            </w:r>
          </w:p>
        </w:tc>
        <w:tc>
          <w:tcPr>
            <w:tcW w:w="3051" w:type="dxa"/>
            <w:vAlign w:val="center"/>
          </w:tcPr>
          <w:p>
            <w:pPr>
              <w:spacing w:line="252" w:lineRule="auto"/>
              <w:rPr>
                <w:rFonts w:hint="eastAsia"/>
                <w:lang w:eastAsia="zh-CN"/>
              </w:rPr>
            </w:pPr>
            <w:r>
              <w:rPr>
                <w:rFonts w:cs="仿宋_GB2312"/>
                <w:lang w:eastAsia="zh-CN"/>
              </w:rPr>
              <w:t>基于多源多模态时空大模型的煤矿多维地质透明化与灾害时空智能预警示范</w:t>
            </w:r>
          </w:p>
        </w:tc>
        <w:tc>
          <w:tcPr>
            <w:tcW w:w="2501" w:type="dxa"/>
            <w:vAlign w:val="center"/>
          </w:tcPr>
          <w:p>
            <w:pPr>
              <w:spacing w:line="252" w:lineRule="auto"/>
              <w:rPr>
                <w:rFonts w:hint="eastAsia"/>
                <w:lang w:eastAsia="zh-CN"/>
              </w:rPr>
            </w:pPr>
            <w:r>
              <w:rPr>
                <w:rFonts w:hint="eastAsia"/>
                <w:lang w:eastAsia="zh-CN"/>
              </w:rPr>
              <w:t>中国大唐集团能源投资有限责任公司</w:t>
            </w:r>
          </w:p>
        </w:tc>
        <w:tc>
          <w:tcPr>
            <w:tcW w:w="4819" w:type="dxa"/>
            <w:vAlign w:val="center"/>
          </w:tcPr>
          <w:p>
            <w:pPr>
              <w:spacing w:line="252" w:lineRule="auto"/>
              <w:rPr>
                <w:rFonts w:hint="eastAsia"/>
                <w:lang w:eastAsia="zh-CN"/>
              </w:rPr>
            </w:pPr>
            <w:r>
              <w:rPr>
                <w:rFonts w:hint="eastAsia"/>
                <w:lang w:eastAsia="zh-CN"/>
              </w:rPr>
              <w:t>北京龙软科技股份有限公司，北京大学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65" w:type="dxa"/>
            <w:left w:w="65" w:type="dxa"/>
            <w:bottom w:w="65" w:type="dxa"/>
            <w:right w:w="65" w:type="dxa"/>
          </w:tblCellMar>
        </w:tblPrEx>
        <w:trPr>
          <w:cantSplit/>
          <w:jc w:val="center"/>
        </w:trPr>
        <w:tc>
          <w:tcPr>
            <w:tcW w:w="503" w:type="dxa"/>
            <w:vAlign w:val="center"/>
          </w:tcPr>
          <w:p>
            <w:pPr>
              <w:spacing w:line="252" w:lineRule="auto"/>
              <w:jc w:val="center"/>
              <w:rPr>
                <w:rFonts w:hint="eastAsia"/>
              </w:rPr>
            </w:pPr>
            <w:r>
              <w:rPr>
                <w:rFonts w:cs="仿宋_GB2312"/>
              </w:rPr>
              <w:t>30</w:t>
            </w:r>
          </w:p>
        </w:tc>
        <w:tc>
          <w:tcPr>
            <w:tcW w:w="555" w:type="dxa"/>
            <w:vMerge w:val="continue"/>
            <w:vAlign w:val="center"/>
          </w:tcPr>
          <w:p>
            <w:pPr>
              <w:rPr>
                <w:rFonts w:hint="eastAsia"/>
              </w:rPr>
            </w:pPr>
          </w:p>
        </w:tc>
        <w:tc>
          <w:tcPr>
            <w:tcW w:w="1413" w:type="dxa"/>
            <w:vMerge w:val="restart"/>
            <w:vAlign w:val="center"/>
          </w:tcPr>
          <w:p>
            <w:pPr>
              <w:spacing w:line="252" w:lineRule="auto"/>
              <w:jc w:val="center"/>
              <w:rPr>
                <w:rFonts w:hint="eastAsia"/>
                <w:lang w:eastAsia="zh-CN"/>
              </w:rPr>
            </w:pPr>
            <w:r>
              <w:rPr>
                <w:rFonts w:cs="仿宋_GB2312"/>
                <w:lang w:eastAsia="zh-CN"/>
              </w:rPr>
              <w:t>煤矿重大设备健康管理与智能运维</w:t>
            </w:r>
          </w:p>
        </w:tc>
        <w:tc>
          <w:tcPr>
            <w:tcW w:w="3051" w:type="dxa"/>
            <w:vAlign w:val="center"/>
          </w:tcPr>
          <w:p>
            <w:pPr>
              <w:spacing w:line="252" w:lineRule="auto"/>
              <w:rPr>
                <w:rFonts w:hint="eastAsia"/>
                <w:lang w:eastAsia="zh-CN"/>
              </w:rPr>
            </w:pPr>
            <w:r>
              <w:rPr>
                <w:rFonts w:cs="仿宋_GB2312"/>
                <w:lang w:eastAsia="zh-CN"/>
              </w:rPr>
              <w:t>基于云边端协同与智能感知的煤矿重大设备健康管理与智能运维示范应用</w:t>
            </w:r>
          </w:p>
        </w:tc>
        <w:tc>
          <w:tcPr>
            <w:tcW w:w="2501" w:type="dxa"/>
            <w:vAlign w:val="center"/>
          </w:tcPr>
          <w:p>
            <w:pPr>
              <w:spacing w:line="252" w:lineRule="auto"/>
              <w:rPr>
                <w:rFonts w:hint="eastAsia"/>
                <w:lang w:eastAsia="zh-CN"/>
              </w:rPr>
            </w:pPr>
            <w:r>
              <w:rPr>
                <w:rFonts w:hint="eastAsia"/>
                <w:lang w:eastAsia="zh-CN"/>
              </w:rPr>
              <w:t>陕西延长石油榆林可可盖煤业有限公司</w:t>
            </w:r>
          </w:p>
        </w:tc>
        <w:tc>
          <w:tcPr>
            <w:tcW w:w="4819" w:type="dxa"/>
            <w:vAlign w:val="center"/>
          </w:tcPr>
          <w:p>
            <w:pPr>
              <w:spacing w:line="252" w:lineRule="auto"/>
              <w:rPr>
                <w:rFonts w:hint="eastAsia"/>
                <w:lang w:eastAsia="zh-CN"/>
              </w:rPr>
            </w:pPr>
            <w:r>
              <w:rPr>
                <w:rFonts w:hint="eastAsia"/>
                <w:lang w:eastAsia="zh-CN"/>
              </w:rPr>
              <w:t>华夏天信物联科技有限公司</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65" w:type="dxa"/>
            <w:left w:w="65" w:type="dxa"/>
            <w:bottom w:w="65" w:type="dxa"/>
            <w:right w:w="65" w:type="dxa"/>
          </w:tblCellMar>
        </w:tblPrEx>
        <w:trPr>
          <w:cantSplit/>
          <w:jc w:val="center"/>
        </w:trPr>
        <w:tc>
          <w:tcPr>
            <w:tcW w:w="503" w:type="dxa"/>
            <w:vAlign w:val="center"/>
          </w:tcPr>
          <w:p>
            <w:pPr>
              <w:spacing w:line="252" w:lineRule="auto"/>
              <w:jc w:val="center"/>
              <w:rPr>
                <w:rFonts w:hint="eastAsia"/>
              </w:rPr>
            </w:pPr>
            <w:r>
              <w:rPr>
                <w:rFonts w:cs="仿宋_GB2312"/>
              </w:rPr>
              <w:t>31</w:t>
            </w:r>
          </w:p>
        </w:tc>
        <w:tc>
          <w:tcPr>
            <w:tcW w:w="555" w:type="dxa"/>
            <w:vMerge w:val="continue"/>
            <w:vAlign w:val="center"/>
          </w:tcPr>
          <w:p>
            <w:pPr>
              <w:rPr>
                <w:rFonts w:hint="eastAsia"/>
              </w:rPr>
            </w:pPr>
          </w:p>
        </w:tc>
        <w:tc>
          <w:tcPr>
            <w:tcW w:w="1413" w:type="dxa"/>
            <w:vMerge w:val="continue"/>
            <w:vAlign w:val="center"/>
          </w:tcPr>
          <w:p>
            <w:pPr>
              <w:jc w:val="center"/>
              <w:rPr>
                <w:rFonts w:hint="eastAsia"/>
              </w:rPr>
            </w:pPr>
          </w:p>
        </w:tc>
        <w:tc>
          <w:tcPr>
            <w:tcW w:w="3051" w:type="dxa"/>
            <w:vAlign w:val="center"/>
          </w:tcPr>
          <w:p>
            <w:pPr>
              <w:spacing w:line="252" w:lineRule="auto"/>
              <w:rPr>
                <w:rFonts w:hint="eastAsia"/>
                <w:lang w:eastAsia="zh-CN"/>
              </w:rPr>
            </w:pPr>
            <w:r>
              <w:rPr>
                <w:rFonts w:cs="仿宋_GB2312"/>
                <w:lang w:eastAsia="zh-CN"/>
              </w:rPr>
              <w:t>基于知识图谱与多模态大模型的煤矿重大设备健康管理与智能运维平台</w:t>
            </w:r>
          </w:p>
        </w:tc>
        <w:tc>
          <w:tcPr>
            <w:tcW w:w="2501" w:type="dxa"/>
            <w:vAlign w:val="center"/>
          </w:tcPr>
          <w:p>
            <w:pPr>
              <w:spacing w:line="252" w:lineRule="auto"/>
              <w:rPr>
                <w:rFonts w:hint="eastAsia"/>
                <w:lang w:eastAsia="zh-CN"/>
              </w:rPr>
            </w:pPr>
            <w:r>
              <w:rPr>
                <w:rFonts w:hint="eastAsia"/>
                <w:lang w:eastAsia="zh-CN"/>
              </w:rPr>
              <w:t>中煤华晋集团有限公司</w:t>
            </w:r>
          </w:p>
        </w:tc>
        <w:tc>
          <w:tcPr>
            <w:tcW w:w="4819" w:type="dxa"/>
            <w:vAlign w:val="center"/>
          </w:tcPr>
          <w:p>
            <w:pPr>
              <w:spacing w:line="252" w:lineRule="auto"/>
              <w:rPr>
                <w:rFonts w:hint="eastAsia"/>
                <w:lang w:eastAsia="zh-CN"/>
              </w:rPr>
            </w:pPr>
            <w:r>
              <w:rPr>
                <w:rFonts w:hint="eastAsia"/>
                <w:lang w:eastAsia="zh-CN"/>
              </w:rPr>
              <w:t>中煤西安设计工程有限责任公司，西安交通大学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65" w:type="dxa"/>
            <w:left w:w="65" w:type="dxa"/>
            <w:bottom w:w="65" w:type="dxa"/>
            <w:right w:w="65" w:type="dxa"/>
          </w:tblCellMar>
        </w:tblPrEx>
        <w:trPr>
          <w:cantSplit/>
          <w:jc w:val="center"/>
        </w:trPr>
        <w:tc>
          <w:tcPr>
            <w:tcW w:w="503" w:type="dxa"/>
            <w:vAlign w:val="center"/>
          </w:tcPr>
          <w:p>
            <w:pPr>
              <w:spacing w:line="252" w:lineRule="auto"/>
              <w:jc w:val="center"/>
              <w:rPr>
                <w:rFonts w:hint="eastAsia"/>
              </w:rPr>
            </w:pPr>
            <w:r>
              <w:rPr>
                <w:rFonts w:cs="仿宋_GB2312"/>
              </w:rPr>
              <w:t>32</w:t>
            </w:r>
          </w:p>
        </w:tc>
        <w:tc>
          <w:tcPr>
            <w:tcW w:w="555" w:type="dxa"/>
            <w:vMerge w:val="continue"/>
            <w:vAlign w:val="center"/>
          </w:tcPr>
          <w:p>
            <w:pPr>
              <w:rPr>
                <w:rFonts w:hint="eastAsia"/>
              </w:rPr>
            </w:pPr>
          </w:p>
        </w:tc>
        <w:tc>
          <w:tcPr>
            <w:tcW w:w="1413" w:type="dxa"/>
            <w:vAlign w:val="center"/>
          </w:tcPr>
          <w:p>
            <w:pPr>
              <w:spacing w:line="252" w:lineRule="auto"/>
              <w:jc w:val="center"/>
              <w:rPr>
                <w:rFonts w:hint="eastAsia"/>
                <w:lang w:eastAsia="zh-CN"/>
              </w:rPr>
            </w:pPr>
            <w:r>
              <w:rPr>
                <w:rFonts w:cs="仿宋_GB2312"/>
                <w:lang w:eastAsia="zh-CN"/>
              </w:rPr>
              <w:t>露天煤矿自主采装与运输无人化</w:t>
            </w:r>
          </w:p>
        </w:tc>
        <w:tc>
          <w:tcPr>
            <w:tcW w:w="3051" w:type="dxa"/>
            <w:vAlign w:val="center"/>
          </w:tcPr>
          <w:p>
            <w:pPr>
              <w:spacing w:line="252" w:lineRule="auto"/>
              <w:rPr>
                <w:rFonts w:hint="eastAsia"/>
                <w:lang w:eastAsia="zh-CN"/>
              </w:rPr>
            </w:pPr>
            <w:r>
              <w:rPr>
                <w:rFonts w:cs="仿宋_GB2312"/>
                <w:lang w:eastAsia="zh-CN"/>
              </w:rPr>
              <w:t>人工智能赋能露天矿挖掘设备无人协同作业典型应用</w:t>
            </w:r>
          </w:p>
        </w:tc>
        <w:tc>
          <w:tcPr>
            <w:tcW w:w="2501" w:type="dxa"/>
            <w:vAlign w:val="center"/>
          </w:tcPr>
          <w:p>
            <w:pPr>
              <w:spacing w:line="252" w:lineRule="auto"/>
              <w:rPr>
                <w:rFonts w:hint="eastAsia"/>
                <w:lang w:eastAsia="zh-CN"/>
              </w:rPr>
            </w:pPr>
            <w:r>
              <w:rPr>
                <w:rFonts w:hint="eastAsia"/>
                <w:lang w:eastAsia="zh-CN"/>
              </w:rPr>
              <w:t>新疆天池能源有限责任公司</w:t>
            </w:r>
          </w:p>
        </w:tc>
        <w:tc>
          <w:tcPr>
            <w:tcW w:w="4819" w:type="dxa"/>
            <w:vAlign w:val="center"/>
          </w:tcPr>
          <w:p>
            <w:pPr>
              <w:spacing w:line="252" w:lineRule="auto"/>
              <w:rPr>
                <w:rFonts w:hint="eastAsia"/>
                <w:lang w:eastAsia="zh-CN"/>
              </w:rPr>
            </w:pPr>
            <w:r>
              <w:rPr>
                <w:rFonts w:hint="eastAsia"/>
                <w:lang w:eastAsia="zh-CN"/>
              </w:rPr>
              <w:t>易控智驾科技股份有限公司，新疆智能装备研究院</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65" w:type="dxa"/>
            <w:left w:w="65" w:type="dxa"/>
            <w:bottom w:w="65" w:type="dxa"/>
            <w:right w:w="65" w:type="dxa"/>
          </w:tblCellMar>
        </w:tblPrEx>
        <w:trPr>
          <w:cantSplit/>
          <w:jc w:val="center"/>
        </w:trPr>
        <w:tc>
          <w:tcPr>
            <w:tcW w:w="503" w:type="dxa"/>
            <w:vAlign w:val="center"/>
          </w:tcPr>
          <w:p>
            <w:pPr>
              <w:spacing w:line="252" w:lineRule="auto"/>
              <w:jc w:val="center"/>
              <w:rPr>
                <w:rFonts w:hint="eastAsia"/>
              </w:rPr>
            </w:pPr>
            <w:r>
              <w:rPr>
                <w:rFonts w:cs="仿宋_GB2312"/>
              </w:rPr>
              <w:t>33</w:t>
            </w:r>
          </w:p>
        </w:tc>
        <w:tc>
          <w:tcPr>
            <w:tcW w:w="555" w:type="dxa"/>
            <w:vMerge w:val="restart"/>
            <w:vAlign w:val="center"/>
          </w:tcPr>
          <w:p>
            <w:pPr>
              <w:spacing w:line="252" w:lineRule="auto"/>
              <w:jc w:val="center"/>
              <w:rPr>
                <w:rFonts w:hint="eastAsia"/>
              </w:rPr>
            </w:pPr>
            <w:r>
              <w:rPr>
                <w:rFonts w:cs="仿宋_GB2312"/>
              </w:rPr>
              <w:t>火电</w:t>
            </w:r>
          </w:p>
        </w:tc>
        <w:tc>
          <w:tcPr>
            <w:tcW w:w="1413" w:type="dxa"/>
            <w:vMerge w:val="restart"/>
            <w:vAlign w:val="center"/>
          </w:tcPr>
          <w:p>
            <w:pPr>
              <w:spacing w:line="252" w:lineRule="auto"/>
              <w:jc w:val="center"/>
              <w:rPr>
                <w:rFonts w:hint="eastAsia"/>
                <w:lang w:eastAsia="zh-CN"/>
              </w:rPr>
            </w:pPr>
            <w:r>
              <w:rPr>
                <w:rFonts w:cs="仿宋_GB2312"/>
                <w:lang w:eastAsia="zh-CN"/>
              </w:rPr>
              <w:t>火电机组入厂燃料智能管控</w:t>
            </w:r>
          </w:p>
        </w:tc>
        <w:tc>
          <w:tcPr>
            <w:tcW w:w="3051" w:type="dxa"/>
            <w:vAlign w:val="center"/>
          </w:tcPr>
          <w:p>
            <w:pPr>
              <w:spacing w:line="252" w:lineRule="auto"/>
              <w:rPr>
                <w:rFonts w:hint="eastAsia"/>
                <w:lang w:eastAsia="zh-CN"/>
              </w:rPr>
            </w:pPr>
            <w:r>
              <w:rPr>
                <w:rFonts w:cs="仿宋_GB2312"/>
                <w:lang w:eastAsia="zh-CN"/>
              </w:rPr>
              <w:t>火电机组入厂燃料全链条智能管控示范项目</w:t>
            </w:r>
          </w:p>
        </w:tc>
        <w:tc>
          <w:tcPr>
            <w:tcW w:w="2501" w:type="dxa"/>
            <w:vAlign w:val="center"/>
          </w:tcPr>
          <w:p>
            <w:pPr>
              <w:spacing w:line="252" w:lineRule="auto"/>
              <w:rPr>
                <w:rFonts w:hint="eastAsia"/>
                <w:lang w:eastAsia="zh-CN"/>
              </w:rPr>
            </w:pPr>
            <w:r>
              <w:rPr>
                <w:rFonts w:hint="eastAsia"/>
                <w:lang w:eastAsia="zh-CN"/>
              </w:rPr>
              <w:t>华润电力（锦州）有限公司</w:t>
            </w:r>
          </w:p>
        </w:tc>
        <w:tc>
          <w:tcPr>
            <w:tcW w:w="4819" w:type="dxa"/>
            <w:vAlign w:val="center"/>
          </w:tcPr>
          <w:p>
            <w:pPr>
              <w:spacing w:line="252" w:lineRule="auto"/>
              <w:rPr>
                <w:rFonts w:hint="eastAsia"/>
                <w:lang w:eastAsia="zh-CN"/>
              </w:rPr>
            </w:pPr>
            <w:r>
              <w:rPr>
                <w:rFonts w:hint="eastAsia"/>
                <w:lang w:eastAsia="zh-CN"/>
              </w:rPr>
              <w:t>大连理工大学，华润电力技术研究院有限公司</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65" w:type="dxa"/>
            <w:left w:w="65" w:type="dxa"/>
            <w:bottom w:w="65" w:type="dxa"/>
            <w:right w:w="65" w:type="dxa"/>
          </w:tblCellMar>
        </w:tblPrEx>
        <w:trPr>
          <w:cantSplit/>
          <w:jc w:val="center"/>
        </w:trPr>
        <w:tc>
          <w:tcPr>
            <w:tcW w:w="503" w:type="dxa"/>
            <w:vAlign w:val="center"/>
          </w:tcPr>
          <w:p>
            <w:pPr>
              <w:spacing w:line="252" w:lineRule="auto"/>
              <w:jc w:val="center"/>
              <w:rPr>
                <w:rFonts w:hint="eastAsia"/>
              </w:rPr>
            </w:pPr>
            <w:r>
              <w:rPr>
                <w:rFonts w:cs="仿宋_GB2312"/>
              </w:rPr>
              <w:t>34</w:t>
            </w:r>
          </w:p>
        </w:tc>
        <w:tc>
          <w:tcPr>
            <w:tcW w:w="555" w:type="dxa"/>
            <w:vMerge w:val="continue"/>
            <w:vAlign w:val="center"/>
          </w:tcPr>
          <w:p>
            <w:pPr>
              <w:rPr>
                <w:rFonts w:hint="eastAsia"/>
              </w:rPr>
            </w:pPr>
          </w:p>
        </w:tc>
        <w:tc>
          <w:tcPr>
            <w:tcW w:w="1413" w:type="dxa"/>
            <w:vMerge w:val="continue"/>
            <w:vAlign w:val="center"/>
          </w:tcPr>
          <w:p>
            <w:pPr>
              <w:jc w:val="center"/>
              <w:rPr>
                <w:rFonts w:hint="eastAsia"/>
              </w:rPr>
            </w:pPr>
          </w:p>
        </w:tc>
        <w:tc>
          <w:tcPr>
            <w:tcW w:w="3051" w:type="dxa"/>
            <w:vAlign w:val="center"/>
          </w:tcPr>
          <w:p>
            <w:pPr>
              <w:spacing w:line="252" w:lineRule="auto"/>
              <w:rPr>
                <w:rFonts w:hint="eastAsia"/>
                <w:lang w:eastAsia="zh-CN"/>
              </w:rPr>
            </w:pPr>
            <w:r>
              <w:rPr>
                <w:rFonts w:cs="仿宋_GB2312"/>
                <w:lang w:eastAsia="zh-CN"/>
              </w:rPr>
              <w:t>人工智能在火电机组入厂燃料智能管控中的应用</w:t>
            </w:r>
          </w:p>
        </w:tc>
        <w:tc>
          <w:tcPr>
            <w:tcW w:w="2501" w:type="dxa"/>
            <w:vAlign w:val="center"/>
          </w:tcPr>
          <w:p>
            <w:pPr>
              <w:spacing w:line="252" w:lineRule="auto"/>
              <w:rPr>
                <w:rFonts w:hint="eastAsia"/>
                <w:lang w:eastAsia="zh-CN"/>
              </w:rPr>
            </w:pPr>
            <w:r>
              <w:rPr>
                <w:rFonts w:hint="eastAsia"/>
                <w:lang w:eastAsia="zh-CN"/>
              </w:rPr>
              <w:t>内蒙古京宁热电有限责任公司，北京京能电力股份有限公司</w:t>
            </w:r>
          </w:p>
        </w:tc>
        <w:tc>
          <w:tcPr>
            <w:tcW w:w="4819" w:type="dxa"/>
            <w:vAlign w:val="center"/>
          </w:tcPr>
          <w:p>
            <w:pPr>
              <w:spacing w:line="252" w:lineRule="auto"/>
              <w:rPr>
                <w:rFonts w:hint="eastAsia"/>
                <w:lang w:eastAsia="zh-CN"/>
              </w:rPr>
            </w:pPr>
            <w:r>
              <w:rPr>
                <w:rFonts w:hint="eastAsia"/>
                <w:lang w:eastAsia="zh-CN"/>
              </w:rPr>
              <w:t>长沙开元仪器有限公司，北京清华工业开发研究院，腾讯云计算（北京）有限责任公司，内蒙古工业大学，北京京能信息技术有限公司</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65" w:type="dxa"/>
            <w:left w:w="65" w:type="dxa"/>
            <w:bottom w:w="65" w:type="dxa"/>
            <w:right w:w="65" w:type="dxa"/>
          </w:tblCellMar>
        </w:tblPrEx>
        <w:trPr>
          <w:cantSplit/>
          <w:jc w:val="center"/>
        </w:trPr>
        <w:tc>
          <w:tcPr>
            <w:tcW w:w="503" w:type="dxa"/>
            <w:vAlign w:val="center"/>
          </w:tcPr>
          <w:p>
            <w:pPr>
              <w:spacing w:line="252" w:lineRule="auto"/>
              <w:jc w:val="center"/>
              <w:rPr>
                <w:rFonts w:hint="eastAsia"/>
              </w:rPr>
            </w:pPr>
            <w:r>
              <w:rPr>
                <w:rFonts w:cs="仿宋_GB2312"/>
              </w:rPr>
              <w:t>35</w:t>
            </w:r>
          </w:p>
        </w:tc>
        <w:tc>
          <w:tcPr>
            <w:tcW w:w="555" w:type="dxa"/>
            <w:vMerge w:val="continue"/>
            <w:vAlign w:val="center"/>
          </w:tcPr>
          <w:p>
            <w:pPr>
              <w:rPr>
                <w:rFonts w:hint="eastAsia"/>
              </w:rPr>
            </w:pPr>
          </w:p>
        </w:tc>
        <w:tc>
          <w:tcPr>
            <w:tcW w:w="1413" w:type="dxa"/>
            <w:vMerge w:val="restart"/>
            <w:vAlign w:val="center"/>
          </w:tcPr>
          <w:p>
            <w:pPr>
              <w:spacing w:line="252" w:lineRule="auto"/>
              <w:jc w:val="center"/>
              <w:rPr>
                <w:rFonts w:hint="eastAsia"/>
                <w:lang w:eastAsia="zh-CN"/>
              </w:rPr>
            </w:pPr>
            <w:r>
              <w:rPr>
                <w:rFonts w:cs="仿宋_GB2312"/>
                <w:lang w:eastAsia="zh-CN"/>
              </w:rPr>
              <w:t>火电机组全域态势感知、运行辅助决策与预测性维护</w:t>
            </w:r>
          </w:p>
        </w:tc>
        <w:tc>
          <w:tcPr>
            <w:tcW w:w="3051" w:type="dxa"/>
            <w:vAlign w:val="center"/>
          </w:tcPr>
          <w:p>
            <w:pPr>
              <w:spacing w:line="252" w:lineRule="auto"/>
              <w:rPr>
                <w:rFonts w:hint="eastAsia"/>
                <w:lang w:eastAsia="zh-CN"/>
              </w:rPr>
            </w:pPr>
            <w:r>
              <w:rPr>
                <w:rFonts w:cs="仿宋_GB2312"/>
                <w:lang w:eastAsia="zh-CN"/>
              </w:rPr>
              <w:t>燃机全域态势感知与智能运维试点项目</w:t>
            </w:r>
          </w:p>
        </w:tc>
        <w:tc>
          <w:tcPr>
            <w:tcW w:w="2501" w:type="dxa"/>
            <w:vAlign w:val="center"/>
          </w:tcPr>
          <w:p>
            <w:pPr>
              <w:spacing w:line="252" w:lineRule="auto"/>
              <w:rPr>
                <w:rFonts w:hint="eastAsia"/>
                <w:lang w:eastAsia="zh-CN"/>
              </w:rPr>
            </w:pPr>
            <w:r>
              <w:rPr>
                <w:rFonts w:hint="eastAsia"/>
                <w:lang w:eastAsia="zh-CN"/>
              </w:rPr>
              <w:t>华能北京热电有限责任公司，华能上海燃机发电有限责任公司，华能洋浦热电有限公司</w:t>
            </w:r>
          </w:p>
        </w:tc>
        <w:tc>
          <w:tcPr>
            <w:tcW w:w="4819" w:type="dxa"/>
            <w:vAlign w:val="center"/>
          </w:tcPr>
          <w:p>
            <w:pPr>
              <w:spacing w:line="252" w:lineRule="auto"/>
              <w:rPr>
                <w:rFonts w:hint="eastAsia"/>
                <w:lang w:eastAsia="zh-CN"/>
              </w:rPr>
            </w:pPr>
            <w:r>
              <w:rPr>
                <w:rFonts w:hint="eastAsia"/>
                <w:lang w:eastAsia="zh-CN"/>
              </w:rPr>
              <w:t>华为技术有限公司，华能信息技术有限公司，中国华能集团清洁能源技术研究院有限公司，中国电力工程顾问集团华北电力设计院有限公司，华北电力大学，西安热工研究院有限公司，北京智谱华章科技股份有限公司</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65" w:type="dxa"/>
            <w:left w:w="65" w:type="dxa"/>
            <w:bottom w:w="65" w:type="dxa"/>
            <w:right w:w="65" w:type="dxa"/>
          </w:tblCellMar>
        </w:tblPrEx>
        <w:trPr>
          <w:cantSplit/>
          <w:jc w:val="center"/>
        </w:trPr>
        <w:tc>
          <w:tcPr>
            <w:tcW w:w="503" w:type="dxa"/>
            <w:vAlign w:val="center"/>
          </w:tcPr>
          <w:p>
            <w:pPr>
              <w:spacing w:line="252" w:lineRule="auto"/>
              <w:jc w:val="center"/>
              <w:rPr>
                <w:rFonts w:hint="eastAsia"/>
              </w:rPr>
            </w:pPr>
            <w:r>
              <w:rPr>
                <w:rFonts w:cs="仿宋_GB2312"/>
              </w:rPr>
              <w:t>36</w:t>
            </w:r>
          </w:p>
        </w:tc>
        <w:tc>
          <w:tcPr>
            <w:tcW w:w="555" w:type="dxa"/>
            <w:vMerge w:val="continue"/>
            <w:vAlign w:val="center"/>
          </w:tcPr>
          <w:p>
            <w:pPr>
              <w:rPr>
                <w:rFonts w:hint="eastAsia"/>
              </w:rPr>
            </w:pPr>
          </w:p>
        </w:tc>
        <w:tc>
          <w:tcPr>
            <w:tcW w:w="1413" w:type="dxa"/>
            <w:vMerge w:val="continue"/>
            <w:vAlign w:val="center"/>
          </w:tcPr>
          <w:p>
            <w:pPr>
              <w:jc w:val="center"/>
              <w:rPr>
                <w:rFonts w:hint="eastAsia"/>
              </w:rPr>
            </w:pPr>
          </w:p>
        </w:tc>
        <w:tc>
          <w:tcPr>
            <w:tcW w:w="3051" w:type="dxa"/>
            <w:vAlign w:val="center"/>
          </w:tcPr>
          <w:p>
            <w:pPr>
              <w:spacing w:line="252" w:lineRule="auto"/>
              <w:rPr>
                <w:rFonts w:hint="eastAsia"/>
                <w:lang w:eastAsia="zh-CN"/>
              </w:rPr>
            </w:pPr>
            <w:r>
              <w:rPr>
                <w:rFonts w:cs="仿宋_GB2312"/>
                <w:lang w:eastAsia="zh-CN"/>
              </w:rPr>
              <w:t>面向火电机组核心设备全域态势感知的智能运维关键技术研究与示范</w:t>
            </w:r>
          </w:p>
        </w:tc>
        <w:tc>
          <w:tcPr>
            <w:tcW w:w="2501" w:type="dxa"/>
            <w:vAlign w:val="center"/>
          </w:tcPr>
          <w:p>
            <w:pPr>
              <w:spacing w:line="252" w:lineRule="auto"/>
              <w:rPr>
                <w:rFonts w:hint="eastAsia"/>
                <w:lang w:eastAsia="zh-CN"/>
              </w:rPr>
            </w:pPr>
            <w:r>
              <w:rPr>
                <w:rFonts w:hint="eastAsia"/>
                <w:lang w:eastAsia="zh-CN"/>
              </w:rPr>
              <w:t>华润电力投资有限公司</w:t>
            </w:r>
          </w:p>
        </w:tc>
        <w:tc>
          <w:tcPr>
            <w:tcW w:w="4819" w:type="dxa"/>
            <w:vAlign w:val="center"/>
          </w:tcPr>
          <w:p>
            <w:pPr>
              <w:spacing w:line="252" w:lineRule="auto"/>
              <w:rPr>
                <w:rFonts w:hint="eastAsia"/>
                <w:lang w:eastAsia="zh-CN"/>
              </w:rPr>
            </w:pPr>
            <w:r>
              <w:rPr>
                <w:rFonts w:hint="eastAsia"/>
                <w:lang w:eastAsia="zh-CN"/>
              </w:rPr>
              <w:t>华为技术有限公司，云深处科技股份有限公司，沈阳工程学院，华中科技大学，东北大学，西安交通大学，润电能源科学技术有限公司，清华大学，上海电气电站设备有限公司，北京巴布科克·威尔科克斯有限公司</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65" w:type="dxa"/>
            <w:left w:w="65" w:type="dxa"/>
            <w:bottom w:w="65" w:type="dxa"/>
            <w:right w:w="65" w:type="dxa"/>
          </w:tblCellMar>
        </w:tblPrEx>
        <w:trPr>
          <w:cantSplit/>
          <w:jc w:val="center"/>
        </w:trPr>
        <w:tc>
          <w:tcPr>
            <w:tcW w:w="503" w:type="dxa"/>
            <w:vAlign w:val="center"/>
          </w:tcPr>
          <w:p>
            <w:pPr>
              <w:spacing w:line="252" w:lineRule="auto"/>
              <w:jc w:val="center"/>
              <w:rPr>
                <w:rFonts w:hint="eastAsia"/>
              </w:rPr>
            </w:pPr>
            <w:r>
              <w:rPr>
                <w:rFonts w:cs="仿宋_GB2312"/>
              </w:rPr>
              <w:t>37</w:t>
            </w:r>
          </w:p>
        </w:tc>
        <w:tc>
          <w:tcPr>
            <w:tcW w:w="555" w:type="dxa"/>
            <w:vMerge w:val="continue"/>
            <w:vAlign w:val="center"/>
          </w:tcPr>
          <w:p>
            <w:pPr>
              <w:rPr>
                <w:rFonts w:hint="eastAsia"/>
              </w:rPr>
            </w:pPr>
          </w:p>
        </w:tc>
        <w:tc>
          <w:tcPr>
            <w:tcW w:w="1413" w:type="dxa"/>
            <w:vMerge w:val="continue"/>
            <w:vAlign w:val="center"/>
          </w:tcPr>
          <w:p>
            <w:pPr>
              <w:jc w:val="center"/>
              <w:rPr>
                <w:rFonts w:hint="eastAsia"/>
              </w:rPr>
            </w:pPr>
          </w:p>
        </w:tc>
        <w:tc>
          <w:tcPr>
            <w:tcW w:w="3051" w:type="dxa"/>
            <w:vAlign w:val="center"/>
          </w:tcPr>
          <w:p>
            <w:pPr>
              <w:spacing w:line="252" w:lineRule="auto"/>
              <w:rPr>
                <w:rFonts w:hint="eastAsia"/>
                <w:lang w:eastAsia="zh-CN"/>
              </w:rPr>
            </w:pPr>
            <w:r>
              <w:rPr>
                <w:rFonts w:cs="仿宋_GB2312"/>
                <w:lang w:eastAsia="zh-CN"/>
              </w:rPr>
              <w:t>基于多智能体协同的火电机组全域智慧运行技术研究</w:t>
            </w:r>
          </w:p>
        </w:tc>
        <w:tc>
          <w:tcPr>
            <w:tcW w:w="2501" w:type="dxa"/>
            <w:vAlign w:val="center"/>
          </w:tcPr>
          <w:p>
            <w:pPr>
              <w:spacing w:line="252" w:lineRule="auto"/>
              <w:rPr>
                <w:rFonts w:hint="eastAsia"/>
                <w:lang w:eastAsia="zh-CN"/>
              </w:rPr>
            </w:pPr>
            <w:r>
              <w:rPr>
                <w:rFonts w:hint="eastAsia"/>
                <w:lang w:eastAsia="zh-CN"/>
              </w:rPr>
              <w:t>华电福新清远能源有限公司，汕头华电能源有限公司，广东华电惠州能源有限公司，广东华电深圳能源有限公司</w:t>
            </w:r>
          </w:p>
        </w:tc>
        <w:tc>
          <w:tcPr>
            <w:tcW w:w="4819" w:type="dxa"/>
            <w:vAlign w:val="center"/>
          </w:tcPr>
          <w:p>
            <w:pPr>
              <w:spacing w:line="252" w:lineRule="auto"/>
              <w:rPr>
                <w:rFonts w:hint="eastAsia"/>
                <w:lang w:eastAsia="zh-CN"/>
              </w:rPr>
            </w:pPr>
            <w:r>
              <w:rPr>
                <w:rFonts w:hint="eastAsia"/>
                <w:lang w:eastAsia="zh-CN"/>
              </w:rPr>
              <w:t>中国华电集团有限公司广东分公司，南京国电南自维美德自动化有限公司，数电云网（广东）科技有限公司，上海长庚信息技术股份有限公司，南方电网电力科技股份有限公司，华为技术有限公司，华电电力科学研究院有限公司，华南理工大学，深圳清华大学研究院</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65" w:type="dxa"/>
            <w:left w:w="65" w:type="dxa"/>
            <w:bottom w:w="65" w:type="dxa"/>
            <w:right w:w="65" w:type="dxa"/>
          </w:tblCellMar>
        </w:tblPrEx>
        <w:trPr>
          <w:cantSplit/>
          <w:jc w:val="center"/>
        </w:trPr>
        <w:tc>
          <w:tcPr>
            <w:tcW w:w="503" w:type="dxa"/>
            <w:vAlign w:val="center"/>
          </w:tcPr>
          <w:p>
            <w:pPr>
              <w:spacing w:line="252" w:lineRule="auto"/>
              <w:jc w:val="center"/>
              <w:rPr>
                <w:rFonts w:hint="eastAsia"/>
              </w:rPr>
            </w:pPr>
            <w:r>
              <w:rPr>
                <w:rFonts w:cs="仿宋_GB2312"/>
              </w:rPr>
              <w:t>38</w:t>
            </w:r>
          </w:p>
        </w:tc>
        <w:tc>
          <w:tcPr>
            <w:tcW w:w="555" w:type="dxa"/>
            <w:vMerge w:val="continue"/>
            <w:vAlign w:val="center"/>
          </w:tcPr>
          <w:p>
            <w:pPr>
              <w:rPr>
                <w:rFonts w:hint="eastAsia"/>
              </w:rPr>
            </w:pPr>
          </w:p>
        </w:tc>
        <w:tc>
          <w:tcPr>
            <w:tcW w:w="1413" w:type="dxa"/>
            <w:vMerge w:val="restart"/>
            <w:vAlign w:val="center"/>
          </w:tcPr>
          <w:p>
            <w:pPr>
              <w:spacing w:line="252" w:lineRule="auto"/>
              <w:jc w:val="center"/>
              <w:rPr>
                <w:rFonts w:hint="eastAsia"/>
                <w:lang w:eastAsia="zh-CN"/>
              </w:rPr>
            </w:pPr>
            <w:r>
              <w:rPr>
                <w:rFonts w:cs="仿宋_GB2312"/>
                <w:lang w:eastAsia="zh-CN"/>
              </w:rPr>
              <w:t>火电机组灵活性调节优化</w:t>
            </w:r>
          </w:p>
        </w:tc>
        <w:tc>
          <w:tcPr>
            <w:tcW w:w="3051" w:type="dxa"/>
            <w:vAlign w:val="center"/>
          </w:tcPr>
          <w:p>
            <w:pPr>
              <w:spacing w:line="252" w:lineRule="auto"/>
              <w:rPr>
                <w:rFonts w:hint="eastAsia"/>
                <w:lang w:eastAsia="zh-CN"/>
              </w:rPr>
            </w:pPr>
            <w:r>
              <w:rPr>
                <w:rFonts w:cs="仿宋_GB2312"/>
                <w:lang w:eastAsia="zh-CN"/>
              </w:rPr>
              <w:t>基于大模型与多智能体的火电机组灵活性调节优化控制示范应用</w:t>
            </w:r>
          </w:p>
        </w:tc>
        <w:tc>
          <w:tcPr>
            <w:tcW w:w="2501" w:type="dxa"/>
            <w:vAlign w:val="center"/>
          </w:tcPr>
          <w:p>
            <w:pPr>
              <w:spacing w:line="252" w:lineRule="auto"/>
              <w:rPr>
                <w:rFonts w:hint="eastAsia"/>
                <w:lang w:eastAsia="zh-CN"/>
              </w:rPr>
            </w:pPr>
            <w:r>
              <w:rPr>
                <w:rFonts w:hint="eastAsia"/>
                <w:lang w:eastAsia="zh-CN"/>
              </w:rPr>
              <w:t>中国华能集团有限公司河北分公司</w:t>
            </w:r>
          </w:p>
        </w:tc>
        <w:tc>
          <w:tcPr>
            <w:tcW w:w="4819" w:type="dxa"/>
            <w:vAlign w:val="center"/>
          </w:tcPr>
          <w:p>
            <w:pPr>
              <w:spacing w:line="252" w:lineRule="auto"/>
              <w:rPr>
                <w:rFonts w:hint="eastAsia"/>
                <w:lang w:eastAsia="zh-CN"/>
              </w:rPr>
            </w:pPr>
            <w:r>
              <w:rPr>
                <w:rFonts w:hint="eastAsia"/>
                <w:lang w:eastAsia="zh-CN"/>
              </w:rPr>
              <w:t>华北电力大学，华为技术有限公司，科大讯飞股份有限公司，西安热工研究院有限公司</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65" w:type="dxa"/>
            <w:left w:w="65" w:type="dxa"/>
            <w:bottom w:w="65" w:type="dxa"/>
            <w:right w:w="65" w:type="dxa"/>
          </w:tblCellMar>
        </w:tblPrEx>
        <w:trPr>
          <w:cantSplit/>
          <w:jc w:val="center"/>
        </w:trPr>
        <w:tc>
          <w:tcPr>
            <w:tcW w:w="503" w:type="dxa"/>
            <w:vAlign w:val="center"/>
          </w:tcPr>
          <w:p>
            <w:pPr>
              <w:spacing w:line="252" w:lineRule="auto"/>
              <w:jc w:val="center"/>
              <w:rPr>
                <w:rFonts w:hint="eastAsia"/>
              </w:rPr>
            </w:pPr>
            <w:r>
              <w:rPr>
                <w:rFonts w:cs="仿宋_GB2312"/>
              </w:rPr>
              <w:t>39</w:t>
            </w:r>
          </w:p>
        </w:tc>
        <w:tc>
          <w:tcPr>
            <w:tcW w:w="555" w:type="dxa"/>
            <w:vMerge w:val="continue"/>
            <w:vAlign w:val="center"/>
          </w:tcPr>
          <w:p>
            <w:pPr>
              <w:rPr>
                <w:rFonts w:hint="eastAsia"/>
              </w:rPr>
            </w:pPr>
          </w:p>
        </w:tc>
        <w:tc>
          <w:tcPr>
            <w:tcW w:w="1413" w:type="dxa"/>
            <w:vMerge w:val="continue"/>
            <w:vAlign w:val="center"/>
          </w:tcPr>
          <w:p>
            <w:pPr>
              <w:jc w:val="center"/>
              <w:rPr>
                <w:rFonts w:hint="eastAsia"/>
              </w:rPr>
            </w:pPr>
          </w:p>
        </w:tc>
        <w:tc>
          <w:tcPr>
            <w:tcW w:w="3051" w:type="dxa"/>
            <w:vAlign w:val="center"/>
          </w:tcPr>
          <w:p>
            <w:pPr>
              <w:spacing w:line="252" w:lineRule="auto"/>
              <w:rPr>
                <w:rFonts w:hint="eastAsia"/>
                <w:lang w:eastAsia="zh-CN"/>
              </w:rPr>
            </w:pPr>
            <w:r>
              <w:rPr>
                <w:rFonts w:cs="仿宋_GB2312"/>
                <w:lang w:eastAsia="zh-CN"/>
              </w:rPr>
              <w:t>“新一代煤电”灵活调节与智能运行关键技术研究及应用</w:t>
            </w:r>
          </w:p>
        </w:tc>
        <w:tc>
          <w:tcPr>
            <w:tcW w:w="2501" w:type="dxa"/>
            <w:vAlign w:val="center"/>
          </w:tcPr>
          <w:p>
            <w:pPr>
              <w:spacing w:line="252" w:lineRule="auto"/>
              <w:rPr>
                <w:rFonts w:hint="eastAsia"/>
                <w:lang w:eastAsia="zh-CN"/>
              </w:rPr>
            </w:pPr>
            <w:r>
              <w:rPr>
                <w:rFonts w:hint="eastAsia"/>
                <w:lang w:eastAsia="zh-CN"/>
              </w:rPr>
              <w:t>华电莱州发电有限公司</w:t>
            </w:r>
          </w:p>
        </w:tc>
        <w:tc>
          <w:tcPr>
            <w:tcW w:w="4819" w:type="dxa"/>
            <w:vAlign w:val="center"/>
          </w:tcPr>
          <w:p>
            <w:pPr>
              <w:spacing w:line="252" w:lineRule="auto"/>
              <w:rPr>
                <w:rFonts w:hint="eastAsia"/>
                <w:lang w:eastAsia="zh-CN"/>
              </w:rPr>
            </w:pPr>
            <w:r>
              <w:rPr>
                <w:rFonts w:hint="eastAsia"/>
                <w:lang w:eastAsia="zh-CN"/>
              </w:rPr>
              <w:t>国电南京自动化股份有限公司，华电电力科学研究院有限公司，华北电力大学，华为技术有限公司，东方电气集团东方锅炉股份有限公司</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65" w:type="dxa"/>
            <w:left w:w="65" w:type="dxa"/>
            <w:bottom w:w="65" w:type="dxa"/>
            <w:right w:w="65" w:type="dxa"/>
          </w:tblCellMar>
        </w:tblPrEx>
        <w:trPr>
          <w:cantSplit/>
          <w:jc w:val="center"/>
        </w:trPr>
        <w:tc>
          <w:tcPr>
            <w:tcW w:w="503" w:type="dxa"/>
            <w:vAlign w:val="center"/>
          </w:tcPr>
          <w:p>
            <w:pPr>
              <w:spacing w:line="252" w:lineRule="auto"/>
              <w:jc w:val="center"/>
              <w:rPr>
                <w:rFonts w:hint="eastAsia"/>
              </w:rPr>
            </w:pPr>
            <w:r>
              <w:rPr>
                <w:rFonts w:cs="仿宋_GB2312"/>
              </w:rPr>
              <w:t>40</w:t>
            </w:r>
          </w:p>
        </w:tc>
        <w:tc>
          <w:tcPr>
            <w:tcW w:w="555" w:type="dxa"/>
            <w:vMerge w:val="continue"/>
            <w:vAlign w:val="center"/>
          </w:tcPr>
          <w:p>
            <w:pPr>
              <w:rPr>
                <w:rFonts w:hint="eastAsia"/>
              </w:rPr>
            </w:pPr>
          </w:p>
        </w:tc>
        <w:tc>
          <w:tcPr>
            <w:tcW w:w="1413" w:type="dxa"/>
            <w:vMerge w:val="restart"/>
            <w:vAlign w:val="center"/>
          </w:tcPr>
          <w:p>
            <w:pPr>
              <w:spacing w:line="252" w:lineRule="auto"/>
              <w:jc w:val="center"/>
              <w:rPr>
                <w:rFonts w:hint="eastAsia"/>
                <w:lang w:eastAsia="zh-CN"/>
              </w:rPr>
            </w:pPr>
            <w:r>
              <w:rPr>
                <w:rFonts w:cs="仿宋_GB2312"/>
                <w:lang w:eastAsia="zh-CN"/>
              </w:rPr>
              <w:t>电站锅炉燃烧智能优化控制</w:t>
            </w:r>
          </w:p>
        </w:tc>
        <w:tc>
          <w:tcPr>
            <w:tcW w:w="3051" w:type="dxa"/>
            <w:vAlign w:val="center"/>
          </w:tcPr>
          <w:p>
            <w:pPr>
              <w:spacing w:line="252" w:lineRule="auto"/>
              <w:rPr>
                <w:rFonts w:hint="eastAsia"/>
                <w:lang w:eastAsia="zh-CN"/>
              </w:rPr>
            </w:pPr>
            <w:r>
              <w:rPr>
                <w:rFonts w:cs="仿宋_GB2312"/>
                <w:lang w:eastAsia="zh-CN"/>
              </w:rPr>
              <w:t>基于“人工智能+”的1000MW燃煤机组锅炉燃烧智能优化控制与工程示范</w:t>
            </w:r>
          </w:p>
        </w:tc>
        <w:tc>
          <w:tcPr>
            <w:tcW w:w="2501" w:type="dxa"/>
            <w:vAlign w:val="center"/>
          </w:tcPr>
          <w:p>
            <w:pPr>
              <w:spacing w:line="252" w:lineRule="auto"/>
              <w:rPr>
                <w:rFonts w:hint="eastAsia"/>
                <w:lang w:eastAsia="zh-CN"/>
              </w:rPr>
            </w:pPr>
            <w:r>
              <w:rPr>
                <w:rFonts w:hint="eastAsia"/>
                <w:lang w:eastAsia="zh-CN"/>
              </w:rPr>
              <w:t>内蒙古盛达发电有限责任公司</w:t>
            </w:r>
          </w:p>
        </w:tc>
        <w:tc>
          <w:tcPr>
            <w:tcW w:w="4819" w:type="dxa"/>
            <w:vAlign w:val="center"/>
          </w:tcPr>
          <w:p>
            <w:pPr>
              <w:spacing w:line="252" w:lineRule="auto"/>
              <w:rPr>
                <w:rFonts w:hint="eastAsia"/>
                <w:lang w:eastAsia="zh-CN"/>
              </w:rPr>
            </w:pPr>
            <w:r>
              <w:rPr>
                <w:rFonts w:hint="eastAsia"/>
                <w:lang w:eastAsia="zh-CN"/>
              </w:rPr>
              <w:t>西安热工研究院有限公司，华为技术有限公司，上海交通大学，上海锅炉厂有限公司，上海交通大学内蒙古研究院，内蒙古科学技术研究院，上海华之邦能源设备有限公司，上海理工大学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65" w:type="dxa"/>
            <w:left w:w="65" w:type="dxa"/>
            <w:bottom w:w="65" w:type="dxa"/>
            <w:right w:w="65" w:type="dxa"/>
          </w:tblCellMar>
        </w:tblPrEx>
        <w:trPr>
          <w:cantSplit/>
          <w:jc w:val="center"/>
        </w:trPr>
        <w:tc>
          <w:tcPr>
            <w:tcW w:w="503" w:type="dxa"/>
            <w:vAlign w:val="center"/>
          </w:tcPr>
          <w:p>
            <w:pPr>
              <w:spacing w:line="252" w:lineRule="auto"/>
              <w:jc w:val="center"/>
              <w:rPr>
                <w:rFonts w:hint="eastAsia"/>
              </w:rPr>
            </w:pPr>
            <w:r>
              <w:rPr>
                <w:rFonts w:cs="仿宋_GB2312"/>
              </w:rPr>
              <w:t>41</w:t>
            </w:r>
          </w:p>
        </w:tc>
        <w:tc>
          <w:tcPr>
            <w:tcW w:w="555" w:type="dxa"/>
            <w:vMerge w:val="continue"/>
            <w:vAlign w:val="center"/>
          </w:tcPr>
          <w:p>
            <w:pPr>
              <w:rPr>
                <w:rFonts w:hint="eastAsia"/>
              </w:rPr>
            </w:pPr>
          </w:p>
        </w:tc>
        <w:tc>
          <w:tcPr>
            <w:tcW w:w="1413" w:type="dxa"/>
            <w:vMerge w:val="continue"/>
            <w:vAlign w:val="center"/>
          </w:tcPr>
          <w:p>
            <w:pPr>
              <w:jc w:val="center"/>
              <w:rPr>
                <w:rFonts w:hint="eastAsia"/>
              </w:rPr>
            </w:pPr>
          </w:p>
        </w:tc>
        <w:tc>
          <w:tcPr>
            <w:tcW w:w="3051" w:type="dxa"/>
            <w:vAlign w:val="center"/>
          </w:tcPr>
          <w:p>
            <w:pPr>
              <w:spacing w:line="252" w:lineRule="auto"/>
              <w:rPr>
                <w:rFonts w:hint="eastAsia"/>
                <w:lang w:eastAsia="zh-CN"/>
              </w:rPr>
            </w:pPr>
            <w:r>
              <w:rPr>
                <w:rFonts w:cs="仿宋_GB2312"/>
                <w:lang w:eastAsia="zh-CN"/>
              </w:rPr>
              <w:t>基于“AI+多源感知”的燃煤锅炉燃烧诊断与多目标协同闭环调控示范</w:t>
            </w:r>
          </w:p>
        </w:tc>
        <w:tc>
          <w:tcPr>
            <w:tcW w:w="2501" w:type="dxa"/>
            <w:vAlign w:val="center"/>
          </w:tcPr>
          <w:p>
            <w:pPr>
              <w:spacing w:line="252" w:lineRule="auto"/>
              <w:rPr>
                <w:rFonts w:hint="eastAsia"/>
                <w:lang w:eastAsia="zh-CN"/>
              </w:rPr>
            </w:pPr>
            <w:r>
              <w:rPr>
                <w:rFonts w:hint="eastAsia"/>
                <w:lang w:eastAsia="zh-CN"/>
              </w:rPr>
              <w:t>中煤新集能源股份有限公司，中煤鄂州能源开发有限公司</w:t>
            </w:r>
          </w:p>
        </w:tc>
        <w:tc>
          <w:tcPr>
            <w:tcW w:w="4819" w:type="dxa"/>
            <w:vAlign w:val="center"/>
          </w:tcPr>
          <w:p>
            <w:pPr>
              <w:spacing w:line="252" w:lineRule="auto"/>
              <w:rPr>
                <w:rFonts w:hint="eastAsia"/>
                <w:lang w:eastAsia="zh-CN"/>
              </w:rPr>
            </w:pPr>
            <w:r>
              <w:rPr>
                <w:rFonts w:hint="eastAsia"/>
                <w:lang w:eastAsia="zh-CN"/>
              </w:rPr>
              <w:t>中煤（深圳）研究院有限责任公司，华中科技大学，华北电力大学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65" w:type="dxa"/>
            <w:left w:w="65" w:type="dxa"/>
            <w:bottom w:w="65" w:type="dxa"/>
            <w:right w:w="65" w:type="dxa"/>
          </w:tblCellMar>
        </w:tblPrEx>
        <w:trPr>
          <w:cantSplit/>
          <w:jc w:val="center"/>
        </w:trPr>
        <w:tc>
          <w:tcPr>
            <w:tcW w:w="503" w:type="dxa"/>
            <w:vAlign w:val="center"/>
          </w:tcPr>
          <w:p>
            <w:pPr>
              <w:spacing w:line="252" w:lineRule="auto"/>
              <w:jc w:val="center"/>
              <w:rPr>
                <w:rFonts w:hint="eastAsia"/>
              </w:rPr>
            </w:pPr>
            <w:r>
              <w:rPr>
                <w:rFonts w:cs="仿宋_GB2312"/>
              </w:rPr>
              <w:t>42</w:t>
            </w:r>
          </w:p>
        </w:tc>
        <w:tc>
          <w:tcPr>
            <w:tcW w:w="555" w:type="dxa"/>
            <w:vMerge w:val="continue"/>
            <w:vAlign w:val="center"/>
          </w:tcPr>
          <w:p>
            <w:pPr>
              <w:rPr>
                <w:rFonts w:hint="eastAsia"/>
              </w:rPr>
            </w:pPr>
          </w:p>
        </w:tc>
        <w:tc>
          <w:tcPr>
            <w:tcW w:w="1413" w:type="dxa"/>
            <w:vMerge w:val="restart"/>
            <w:vAlign w:val="center"/>
          </w:tcPr>
          <w:p>
            <w:pPr>
              <w:spacing w:line="252" w:lineRule="auto"/>
              <w:jc w:val="center"/>
              <w:rPr>
                <w:rFonts w:hint="eastAsia"/>
                <w:lang w:eastAsia="zh-CN"/>
              </w:rPr>
            </w:pPr>
            <w:r>
              <w:rPr>
                <w:rFonts w:cs="仿宋_GB2312"/>
                <w:lang w:eastAsia="zh-CN"/>
              </w:rPr>
              <w:t>面向电网调峰的热电协同与多热源联网智能优化</w:t>
            </w:r>
          </w:p>
        </w:tc>
        <w:tc>
          <w:tcPr>
            <w:tcW w:w="3051" w:type="dxa"/>
            <w:vAlign w:val="center"/>
          </w:tcPr>
          <w:p>
            <w:pPr>
              <w:spacing w:line="252" w:lineRule="auto"/>
              <w:rPr>
                <w:rFonts w:hint="eastAsia"/>
                <w:lang w:eastAsia="zh-CN"/>
              </w:rPr>
            </w:pPr>
            <w:r>
              <w:rPr>
                <w:rFonts w:cs="仿宋_GB2312"/>
                <w:lang w:eastAsia="zh-CN"/>
              </w:rPr>
              <w:t>智慧供热大脑驱动城市全域热源热电协同优化—双向统筹电网调峰与民生供热保障</w:t>
            </w:r>
          </w:p>
        </w:tc>
        <w:tc>
          <w:tcPr>
            <w:tcW w:w="2501" w:type="dxa"/>
            <w:vAlign w:val="center"/>
          </w:tcPr>
          <w:p>
            <w:pPr>
              <w:spacing w:line="252" w:lineRule="auto"/>
              <w:rPr>
                <w:rFonts w:hint="eastAsia"/>
                <w:lang w:eastAsia="zh-CN"/>
              </w:rPr>
            </w:pPr>
            <w:r>
              <w:rPr>
                <w:rFonts w:hint="eastAsia"/>
                <w:lang w:eastAsia="zh-CN"/>
              </w:rPr>
              <w:t>济南能源集团有限公司，合肥热电集团有限公司，郑州热力集团有限公司</w:t>
            </w:r>
          </w:p>
        </w:tc>
        <w:tc>
          <w:tcPr>
            <w:tcW w:w="4819" w:type="dxa"/>
            <w:vAlign w:val="center"/>
          </w:tcPr>
          <w:p>
            <w:pPr>
              <w:spacing w:line="252" w:lineRule="auto"/>
              <w:rPr>
                <w:rFonts w:hint="eastAsia"/>
                <w:lang w:eastAsia="zh-CN"/>
              </w:rPr>
            </w:pPr>
            <w:r>
              <w:rPr>
                <w:rFonts w:hint="eastAsia"/>
                <w:lang w:eastAsia="zh-CN"/>
              </w:rPr>
              <w:t>国网山东省电力公司电力科学研究院，浙江英集动力科技有限公司，浙江大学，神思电子技术股份有限公司</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65" w:type="dxa"/>
            <w:left w:w="65" w:type="dxa"/>
            <w:bottom w:w="65" w:type="dxa"/>
            <w:right w:w="65" w:type="dxa"/>
          </w:tblCellMar>
        </w:tblPrEx>
        <w:trPr>
          <w:cantSplit/>
          <w:jc w:val="center"/>
        </w:trPr>
        <w:tc>
          <w:tcPr>
            <w:tcW w:w="503" w:type="dxa"/>
            <w:vAlign w:val="center"/>
          </w:tcPr>
          <w:p>
            <w:pPr>
              <w:spacing w:line="252" w:lineRule="auto"/>
              <w:jc w:val="center"/>
              <w:rPr>
                <w:rFonts w:hint="eastAsia"/>
              </w:rPr>
            </w:pPr>
            <w:r>
              <w:rPr>
                <w:rFonts w:cs="仿宋_GB2312"/>
              </w:rPr>
              <w:t>43</w:t>
            </w:r>
          </w:p>
        </w:tc>
        <w:tc>
          <w:tcPr>
            <w:tcW w:w="555" w:type="dxa"/>
            <w:vMerge w:val="continue"/>
            <w:vAlign w:val="center"/>
          </w:tcPr>
          <w:p>
            <w:pPr>
              <w:rPr>
                <w:rFonts w:hint="eastAsia"/>
              </w:rPr>
            </w:pPr>
          </w:p>
        </w:tc>
        <w:tc>
          <w:tcPr>
            <w:tcW w:w="1413" w:type="dxa"/>
            <w:vMerge w:val="continue"/>
            <w:vAlign w:val="center"/>
          </w:tcPr>
          <w:p>
            <w:pPr>
              <w:jc w:val="center"/>
              <w:rPr>
                <w:rFonts w:hint="eastAsia"/>
              </w:rPr>
            </w:pPr>
          </w:p>
        </w:tc>
        <w:tc>
          <w:tcPr>
            <w:tcW w:w="3051" w:type="dxa"/>
            <w:vAlign w:val="center"/>
          </w:tcPr>
          <w:p>
            <w:pPr>
              <w:spacing w:line="252" w:lineRule="auto"/>
              <w:rPr>
                <w:rFonts w:hint="eastAsia"/>
                <w:lang w:eastAsia="zh-CN"/>
              </w:rPr>
            </w:pPr>
            <w:r>
              <w:rPr>
                <w:rFonts w:cs="仿宋_GB2312"/>
                <w:lang w:eastAsia="zh-CN"/>
              </w:rPr>
              <w:t>行业大模型支撑城市电热协同运行与民生供热保障的研究与应用</w:t>
            </w:r>
          </w:p>
        </w:tc>
        <w:tc>
          <w:tcPr>
            <w:tcW w:w="2501" w:type="dxa"/>
            <w:vAlign w:val="center"/>
          </w:tcPr>
          <w:p>
            <w:pPr>
              <w:spacing w:line="252" w:lineRule="auto"/>
              <w:rPr>
                <w:rFonts w:hint="eastAsia"/>
                <w:lang w:eastAsia="zh-CN"/>
              </w:rPr>
            </w:pPr>
            <w:r>
              <w:rPr>
                <w:rFonts w:hint="eastAsia"/>
                <w:lang w:eastAsia="zh-CN"/>
              </w:rPr>
              <w:t>北京能源集团有限责任公司，北京市热力集团有限责任公司</w:t>
            </w:r>
          </w:p>
        </w:tc>
        <w:tc>
          <w:tcPr>
            <w:tcW w:w="4819" w:type="dxa"/>
            <w:vAlign w:val="center"/>
          </w:tcPr>
          <w:p>
            <w:pPr>
              <w:spacing w:line="252" w:lineRule="auto"/>
              <w:rPr>
                <w:rFonts w:hint="eastAsia"/>
                <w:lang w:eastAsia="zh-CN"/>
              </w:rPr>
            </w:pPr>
            <w:r>
              <w:rPr>
                <w:rFonts w:hint="eastAsia"/>
                <w:lang w:eastAsia="zh-CN"/>
              </w:rPr>
              <w:t>浙江大学，北京智源人工智能研究院</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65" w:type="dxa"/>
            <w:left w:w="65" w:type="dxa"/>
            <w:bottom w:w="65" w:type="dxa"/>
            <w:right w:w="65" w:type="dxa"/>
          </w:tblCellMar>
        </w:tblPrEx>
        <w:trPr>
          <w:cantSplit/>
          <w:jc w:val="center"/>
        </w:trPr>
        <w:tc>
          <w:tcPr>
            <w:tcW w:w="503" w:type="dxa"/>
            <w:vAlign w:val="center"/>
          </w:tcPr>
          <w:p>
            <w:pPr>
              <w:spacing w:line="252" w:lineRule="auto"/>
              <w:jc w:val="center"/>
              <w:rPr>
                <w:rFonts w:hint="eastAsia"/>
              </w:rPr>
            </w:pPr>
            <w:r>
              <w:rPr>
                <w:rFonts w:cs="仿宋_GB2312"/>
              </w:rPr>
              <w:t>44</w:t>
            </w:r>
          </w:p>
        </w:tc>
        <w:tc>
          <w:tcPr>
            <w:tcW w:w="555" w:type="dxa"/>
            <w:vMerge w:val="restart"/>
            <w:vAlign w:val="center"/>
          </w:tcPr>
          <w:p>
            <w:pPr>
              <w:spacing w:line="252" w:lineRule="auto"/>
              <w:jc w:val="center"/>
              <w:rPr>
                <w:rFonts w:hint="eastAsia"/>
              </w:rPr>
            </w:pPr>
            <w:r>
              <w:rPr>
                <w:rFonts w:cs="仿宋_GB2312"/>
              </w:rPr>
              <w:t>新能源</w:t>
            </w:r>
          </w:p>
        </w:tc>
        <w:tc>
          <w:tcPr>
            <w:tcW w:w="1413" w:type="dxa"/>
            <w:vMerge w:val="restart"/>
            <w:vAlign w:val="center"/>
          </w:tcPr>
          <w:p>
            <w:pPr>
              <w:spacing w:line="252" w:lineRule="auto"/>
              <w:jc w:val="center"/>
              <w:rPr>
                <w:rFonts w:hint="eastAsia"/>
                <w:lang w:eastAsia="zh-CN"/>
              </w:rPr>
            </w:pPr>
            <w:r>
              <w:rPr>
                <w:rFonts w:cs="仿宋_GB2312"/>
                <w:lang w:eastAsia="zh-CN"/>
              </w:rPr>
              <w:t>新能源多场景适用型高准确率功率预测</w:t>
            </w:r>
          </w:p>
        </w:tc>
        <w:tc>
          <w:tcPr>
            <w:tcW w:w="3051" w:type="dxa"/>
            <w:vAlign w:val="center"/>
          </w:tcPr>
          <w:p>
            <w:pPr>
              <w:spacing w:line="252" w:lineRule="auto"/>
              <w:rPr>
                <w:rFonts w:hint="eastAsia"/>
                <w:lang w:eastAsia="zh-CN"/>
              </w:rPr>
            </w:pPr>
            <w:r>
              <w:rPr>
                <w:rFonts w:cs="仿宋_GB2312"/>
                <w:lang w:eastAsia="zh-CN"/>
              </w:rPr>
              <w:t>大小模型协同的海量新能源多场景适用型高准确率功率预测示范工程</w:t>
            </w:r>
          </w:p>
        </w:tc>
        <w:tc>
          <w:tcPr>
            <w:tcW w:w="2501" w:type="dxa"/>
            <w:vAlign w:val="center"/>
          </w:tcPr>
          <w:p>
            <w:pPr>
              <w:spacing w:line="252" w:lineRule="auto"/>
              <w:rPr>
                <w:rFonts w:hint="eastAsia"/>
                <w:lang w:eastAsia="zh-CN"/>
              </w:rPr>
            </w:pPr>
            <w:r>
              <w:rPr>
                <w:rFonts w:hint="eastAsia"/>
                <w:lang w:eastAsia="zh-CN"/>
              </w:rPr>
              <w:t>广西电网有限责任公司，广西桂冠电力股份有限公司</w:t>
            </w:r>
          </w:p>
        </w:tc>
        <w:tc>
          <w:tcPr>
            <w:tcW w:w="4819" w:type="dxa"/>
            <w:vAlign w:val="center"/>
          </w:tcPr>
          <w:p>
            <w:pPr>
              <w:spacing w:line="252" w:lineRule="auto"/>
              <w:rPr>
                <w:rFonts w:hint="eastAsia"/>
                <w:lang w:eastAsia="zh-CN"/>
              </w:rPr>
            </w:pPr>
            <w:r>
              <w:rPr>
                <w:rFonts w:hint="eastAsia"/>
                <w:lang w:eastAsia="zh-CN"/>
              </w:rPr>
              <w:t>复旦大学，南方电网数字电网研究院股份有限公司，清华大学，北京城市气象研究院，南方电网数字电网集团有限公司</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65" w:type="dxa"/>
            <w:left w:w="65" w:type="dxa"/>
            <w:bottom w:w="65" w:type="dxa"/>
            <w:right w:w="65" w:type="dxa"/>
          </w:tblCellMar>
        </w:tblPrEx>
        <w:trPr>
          <w:cantSplit/>
          <w:jc w:val="center"/>
        </w:trPr>
        <w:tc>
          <w:tcPr>
            <w:tcW w:w="503" w:type="dxa"/>
            <w:vAlign w:val="center"/>
          </w:tcPr>
          <w:p>
            <w:pPr>
              <w:spacing w:line="252" w:lineRule="auto"/>
              <w:jc w:val="center"/>
              <w:rPr>
                <w:rFonts w:hint="eastAsia"/>
              </w:rPr>
            </w:pPr>
            <w:r>
              <w:rPr>
                <w:rFonts w:cs="仿宋_GB2312"/>
              </w:rPr>
              <w:t>45</w:t>
            </w:r>
          </w:p>
        </w:tc>
        <w:tc>
          <w:tcPr>
            <w:tcW w:w="555" w:type="dxa"/>
            <w:vMerge w:val="continue"/>
            <w:vAlign w:val="center"/>
          </w:tcPr>
          <w:p>
            <w:pPr>
              <w:rPr>
                <w:rFonts w:hint="eastAsia"/>
              </w:rPr>
            </w:pPr>
          </w:p>
        </w:tc>
        <w:tc>
          <w:tcPr>
            <w:tcW w:w="1413" w:type="dxa"/>
            <w:vMerge w:val="continue"/>
            <w:vAlign w:val="center"/>
          </w:tcPr>
          <w:p>
            <w:pPr>
              <w:jc w:val="center"/>
              <w:rPr>
                <w:rFonts w:hint="eastAsia"/>
              </w:rPr>
            </w:pPr>
          </w:p>
        </w:tc>
        <w:tc>
          <w:tcPr>
            <w:tcW w:w="3051" w:type="dxa"/>
            <w:vAlign w:val="center"/>
          </w:tcPr>
          <w:p>
            <w:pPr>
              <w:spacing w:line="252" w:lineRule="auto"/>
              <w:rPr>
                <w:rFonts w:hint="eastAsia"/>
                <w:lang w:eastAsia="zh-CN"/>
              </w:rPr>
            </w:pPr>
            <w:r>
              <w:rPr>
                <w:rFonts w:cs="仿宋_GB2312"/>
                <w:lang w:eastAsia="zh-CN"/>
              </w:rPr>
              <w:t>省域新能源多场景自适应功率预测平台构建与规模化应用</w:t>
            </w:r>
          </w:p>
        </w:tc>
        <w:tc>
          <w:tcPr>
            <w:tcW w:w="2501" w:type="dxa"/>
            <w:vAlign w:val="center"/>
          </w:tcPr>
          <w:p>
            <w:pPr>
              <w:spacing w:line="252" w:lineRule="auto"/>
              <w:rPr>
                <w:rFonts w:hint="eastAsia"/>
                <w:lang w:eastAsia="zh-CN"/>
              </w:rPr>
            </w:pPr>
            <w:r>
              <w:rPr>
                <w:rFonts w:hint="eastAsia"/>
                <w:lang w:eastAsia="zh-CN"/>
              </w:rPr>
              <w:t>国网山西省电力有限公司</w:t>
            </w:r>
          </w:p>
        </w:tc>
        <w:tc>
          <w:tcPr>
            <w:tcW w:w="4819" w:type="dxa"/>
            <w:vAlign w:val="center"/>
          </w:tcPr>
          <w:p>
            <w:pPr>
              <w:spacing w:line="252" w:lineRule="auto"/>
              <w:rPr>
                <w:rFonts w:hint="eastAsia"/>
                <w:lang w:eastAsia="zh-CN"/>
              </w:rPr>
            </w:pPr>
            <w:r>
              <w:rPr>
                <w:rFonts w:hint="eastAsia"/>
                <w:lang w:eastAsia="zh-CN"/>
              </w:rPr>
              <w:t>中国科学技术大学，中国电力科学研究院有限公司</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65" w:type="dxa"/>
            <w:left w:w="65" w:type="dxa"/>
            <w:bottom w:w="65" w:type="dxa"/>
            <w:right w:w="65" w:type="dxa"/>
          </w:tblCellMar>
        </w:tblPrEx>
        <w:trPr>
          <w:cantSplit/>
          <w:jc w:val="center"/>
        </w:trPr>
        <w:tc>
          <w:tcPr>
            <w:tcW w:w="503" w:type="dxa"/>
            <w:vAlign w:val="center"/>
          </w:tcPr>
          <w:p>
            <w:pPr>
              <w:spacing w:line="252" w:lineRule="auto"/>
              <w:jc w:val="center"/>
              <w:rPr>
                <w:rFonts w:hint="eastAsia"/>
              </w:rPr>
            </w:pPr>
            <w:r>
              <w:rPr>
                <w:rFonts w:cs="仿宋_GB2312"/>
              </w:rPr>
              <w:t>46</w:t>
            </w:r>
          </w:p>
        </w:tc>
        <w:tc>
          <w:tcPr>
            <w:tcW w:w="555" w:type="dxa"/>
            <w:vMerge w:val="continue"/>
            <w:vAlign w:val="center"/>
          </w:tcPr>
          <w:p>
            <w:pPr>
              <w:rPr>
                <w:rFonts w:hint="eastAsia"/>
              </w:rPr>
            </w:pPr>
          </w:p>
        </w:tc>
        <w:tc>
          <w:tcPr>
            <w:tcW w:w="1413" w:type="dxa"/>
            <w:vMerge w:val="continue"/>
            <w:vAlign w:val="center"/>
          </w:tcPr>
          <w:p>
            <w:pPr>
              <w:jc w:val="center"/>
              <w:rPr>
                <w:rFonts w:hint="eastAsia"/>
              </w:rPr>
            </w:pPr>
          </w:p>
        </w:tc>
        <w:tc>
          <w:tcPr>
            <w:tcW w:w="3051" w:type="dxa"/>
            <w:vAlign w:val="center"/>
          </w:tcPr>
          <w:p>
            <w:pPr>
              <w:spacing w:line="252" w:lineRule="auto"/>
              <w:rPr>
                <w:rFonts w:hint="eastAsia"/>
                <w:lang w:eastAsia="zh-CN"/>
              </w:rPr>
            </w:pPr>
            <w:r>
              <w:rPr>
                <w:rFonts w:cs="仿宋_GB2312"/>
                <w:lang w:eastAsia="zh-CN"/>
              </w:rPr>
              <w:t>新能源多场景自适应功率预测模型库建设与应用示范</w:t>
            </w:r>
          </w:p>
        </w:tc>
        <w:tc>
          <w:tcPr>
            <w:tcW w:w="2501" w:type="dxa"/>
            <w:vAlign w:val="center"/>
          </w:tcPr>
          <w:p>
            <w:pPr>
              <w:spacing w:line="252" w:lineRule="auto"/>
              <w:rPr>
                <w:rFonts w:hint="eastAsia"/>
                <w:lang w:eastAsia="zh-CN"/>
              </w:rPr>
            </w:pPr>
            <w:r>
              <w:rPr>
                <w:rFonts w:hint="eastAsia"/>
                <w:lang w:eastAsia="zh-CN"/>
              </w:rPr>
              <w:t>华润新能源投资有限公司</w:t>
            </w:r>
          </w:p>
        </w:tc>
        <w:tc>
          <w:tcPr>
            <w:tcW w:w="4819" w:type="dxa"/>
            <w:vAlign w:val="center"/>
          </w:tcPr>
          <w:p>
            <w:pPr>
              <w:spacing w:line="252" w:lineRule="auto"/>
              <w:rPr>
                <w:rFonts w:hint="eastAsia"/>
                <w:lang w:eastAsia="zh-CN"/>
              </w:rPr>
            </w:pPr>
            <w:r>
              <w:rPr>
                <w:rFonts w:hint="eastAsia"/>
                <w:lang w:eastAsia="zh-CN"/>
              </w:rPr>
              <w:t>江苏金风软件技术有限公司，中国南方电网有限责任公司，华为技术有限公司，哈尔滨工业大学（深圳），中山大学，中国气象局广州热带海洋气象研究所（广东省气象科学研究所）</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65" w:type="dxa"/>
            <w:left w:w="65" w:type="dxa"/>
            <w:bottom w:w="65" w:type="dxa"/>
            <w:right w:w="65" w:type="dxa"/>
          </w:tblCellMar>
        </w:tblPrEx>
        <w:trPr>
          <w:cantSplit/>
          <w:jc w:val="center"/>
        </w:trPr>
        <w:tc>
          <w:tcPr>
            <w:tcW w:w="503" w:type="dxa"/>
            <w:vAlign w:val="center"/>
          </w:tcPr>
          <w:p>
            <w:pPr>
              <w:spacing w:line="252" w:lineRule="auto"/>
              <w:jc w:val="center"/>
              <w:rPr>
                <w:rFonts w:hint="eastAsia"/>
              </w:rPr>
            </w:pPr>
            <w:r>
              <w:rPr>
                <w:rFonts w:cs="仿宋_GB2312"/>
              </w:rPr>
              <w:t>47</w:t>
            </w:r>
          </w:p>
        </w:tc>
        <w:tc>
          <w:tcPr>
            <w:tcW w:w="555" w:type="dxa"/>
            <w:vMerge w:val="continue"/>
            <w:vAlign w:val="center"/>
          </w:tcPr>
          <w:p>
            <w:pPr>
              <w:rPr>
                <w:rFonts w:hint="eastAsia"/>
              </w:rPr>
            </w:pPr>
          </w:p>
        </w:tc>
        <w:tc>
          <w:tcPr>
            <w:tcW w:w="1413" w:type="dxa"/>
            <w:vMerge w:val="restart"/>
            <w:vAlign w:val="center"/>
          </w:tcPr>
          <w:p>
            <w:pPr>
              <w:spacing w:line="252" w:lineRule="auto"/>
              <w:jc w:val="center"/>
              <w:rPr>
                <w:rFonts w:hint="eastAsia"/>
                <w:lang w:eastAsia="zh-CN"/>
              </w:rPr>
            </w:pPr>
            <w:r>
              <w:rPr>
                <w:rFonts w:cs="仿宋_GB2312"/>
                <w:lang w:eastAsia="zh-CN"/>
              </w:rPr>
              <w:t>新能源大基地少人化智能运维</w:t>
            </w:r>
          </w:p>
        </w:tc>
        <w:tc>
          <w:tcPr>
            <w:tcW w:w="3051" w:type="dxa"/>
            <w:vAlign w:val="center"/>
          </w:tcPr>
          <w:p>
            <w:pPr>
              <w:spacing w:line="252" w:lineRule="auto"/>
              <w:rPr>
                <w:rFonts w:hint="eastAsia"/>
                <w:lang w:eastAsia="zh-CN"/>
              </w:rPr>
            </w:pPr>
            <w:r>
              <w:rPr>
                <w:rFonts w:cs="仿宋_GB2312"/>
                <w:lang w:eastAsia="zh-CN"/>
              </w:rPr>
              <w:t>新能源大基地少人化智能运维示范项目</w:t>
            </w:r>
          </w:p>
        </w:tc>
        <w:tc>
          <w:tcPr>
            <w:tcW w:w="2501" w:type="dxa"/>
            <w:vAlign w:val="center"/>
          </w:tcPr>
          <w:p>
            <w:pPr>
              <w:spacing w:line="252" w:lineRule="auto"/>
              <w:rPr>
                <w:rFonts w:hint="eastAsia"/>
                <w:lang w:eastAsia="zh-CN"/>
              </w:rPr>
            </w:pPr>
            <w:r>
              <w:rPr>
                <w:rFonts w:hint="eastAsia"/>
                <w:lang w:eastAsia="zh-CN"/>
              </w:rPr>
              <w:t>华润新能源投资有限公司</w:t>
            </w:r>
          </w:p>
        </w:tc>
        <w:tc>
          <w:tcPr>
            <w:tcW w:w="4819" w:type="dxa"/>
            <w:vAlign w:val="center"/>
          </w:tcPr>
          <w:p>
            <w:pPr>
              <w:spacing w:line="252" w:lineRule="auto"/>
              <w:rPr>
                <w:rFonts w:hint="eastAsia"/>
                <w:lang w:eastAsia="zh-CN"/>
              </w:rPr>
            </w:pPr>
            <w:r>
              <w:rPr>
                <w:rFonts w:hint="eastAsia"/>
                <w:lang w:eastAsia="zh-CN"/>
              </w:rPr>
              <w:t>重庆大学，新疆大学，南方电网数字电网科技（广东）有限公司，北京金风慧能技术有限公司，华润电力技术研究院有限公司</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65" w:type="dxa"/>
            <w:left w:w="65" w:type="dxa"/>
            <w:bottom w:w="65" w:type="dxa"/>
            <w:right w:w="65" w:type="dxa"/>
          </w:tblCellMar>
        </w:tblPrEx>
        <w:trPr>
          <w:cantSplit/>
          <w:jc w:val="center"/>
        </w:trPr>
        <w:tc>
          <w:tcPr>
            <w:tcW w:w="503" w:type="dxa"/>
            <w:vAlign w:val="center"/>
          </w:tcPr>
          <w:p>
            <w:pPr>
              <w:spacing w:line="252" w:lineRule="auto"/>
              <w:jc w:val="center"/>
              <w:rPr>
                <w:rFonts w:hint="eastAsia"/>
              </w:rPr>
            </w:pPr>
            <w:r>
              <w:rPr>
                <w:rFonts w:cs="仿宋_GB2312"/>
              </w:rPr>
              <w:t>48</w:t>
            </w:r>
          </w:p>
        </w:tc>
        <w:tc>
          <w:tcPr>
            <w:tcW w:w="555" w:type="dxa"/>
            <w:vMerge w:val="continue"/>
            <w:vAlign w:val="center"/>
          </w:tcPr>
          <w:p>
            <w:pPr>
              <w:rPr>
                <w:rFonts w:hint="eastAsia"/>
              </w:rPr>
            </w:pPr>
          </w:p>
        </w:tc>
        <w:tc>
          <w:tcPr>
            <w:tcW w:w="1413" w:type="dxa"/>
            <w:vMerge w:val="continue"/>
            <w:vAlign w:val="center"/>
          </w:tcPr>
          <w:p>
            <w:pPr>
              <w:jc w:val="center"/>
              <w:rPr>
                <w:rFonts w:hint="eastAsia"/>
              </w:rPr>
            </w:pPr>
          </w:p>
        </w:tc>
        <w:tc>
          <w:tcPr>
            <w:tcW w:w="3051" w:type="dxa"/>
            <w:vAlign w:val="center"/>
          </w:tcPr>
          <w:p>
            <w:pPr>
              <w:spacing w:line="252" w:lineRule="auto"/>
              <w:rPr>
                <w:rFonts w:hint="eastAsia"/>
                <w:lang w:eastAsia="zh-CN"/>
              </w:rPr>
            </w:pPr>
            <w:r>
              <w:rPr>
                <w:rFonts w:cs="仿宋_GB2312"/>
                <w:lang w:eastAsia="zh-CN"/>
              </w:rPr>
              <w:t>面向多类型千万千瓦级新能源大基地的少人化智能运维关键技术研究与示范</w:t>
            </w:r>
          </w:p>
        </w:tc>
        <w:tc>
          <w:tcPr>
            <w:tcW w:w="2501" w:type="dxa"/>
            <w:vAlign w:val="center"/>
          </w:tcPr>
          <w:p>
            <w:pPr>
              <w:spacing w:line="252" w:lineRule="auto"/>
              <w:rPr>
                <w:rFonts w:hint="eastAsia"/>
                <w:lang w:eastAsia="zh-CN"/>
              </w:rPr>
            </w:pPr>
            <w:r>
              <w:rPr>
                <w:rFonts w:hint="eastAsia"/>
                <w:lang w:eastAsia="zh-CN"/>
              </w:rPr>
              <w:t>内蒙古华电腾格里绿色能源有限公司，华电金沙江上游水电开发有限公司，中国华电集团有限公司天津分公司，华电新疆发电有限公司</w:t>
            </w:r>
          </w:p>
        </w:tc>
        <w:tc>
          <w:tcPr>
            <w:tcW w:w="4819" w:type="dxa"/>
            <w:vAlign w:val="center"/>
          </w:tcPr>
          <w:p>
            <w:pPr>
              <w:spacing w:line="252" w:lineRule="auto"/>
              <w:rPr>
                <w:rFonts w:hint="eastAsia"/>
                <w:lang w:eastAsia="zh-CN"/>
              </w:rPr>
            </w:pPr>
            <w:r>
              <w:rPr>
                <w:rFonts w:hint="eastAsia"/>
                <w:lang w:eastAsia="zh-CN"/>
              </w:rPr>
              <w:t>天津大学，华电电力科学研究院有限公司，北京大学，华为技术有限公司，清华大学，中国铁塔股份有限公司，智元创新(上海)科技股份有限公司，国电南京自动化股份有限公司</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65" w:type="dxa"/>
            <w:left w:w="65" w:type="dxa"/>
            <w:bottom w:w="65" w:type="dxa"/>
            <w:right w:w="65" w:type="dxa"/>
          </w:tblCellMar>
        </w:tblPrEx>
        <w:trPr>
          <w:cantSplit/>
          <w:jc w:val="center"/>
        </w:trPr>
        <w:tc>
          <w:tcPr>
            <w:tcW w:w="503" w:type="dxa"/>
            <w:vAlign w:val="center"/>
          </w:tcPr>
          <w:p>
            <w:pPr>
              <w:spacing w:line="252" w:lineRule="auto"/>
              <w:jc w:val="center"/>
              <w:rPr>
                <w:rFonts w:hint="eastAsia"/>
              </w:rPr>
            </w:pPr>
            <w:r>
              <w:rPr>
                <w:rFonts w:cs="仿宋_GB2312"/>
              </w:rPr>
              <w:t>49</w:t>
            </w:r>
          </w:p>
        </w:tc>
        <w:tc>
          <w:tcPr>
            <w:tcW w:w="555" w:type="dxa"/>
            <w:vMerge w:val="continue"/>
            <w:vAlign w:val="center"/>
          </w:tcPr>
          <w:p>
            <w:pPr>
              <w:rPr>
                <w:rFonts w:hint="eastAsia"/>
              </w:rPr>
            </w:pPr>
          </w:p>
        </w:tc>
        <w:tc>
          <w:tcPr>
            <w:tcW w:w="1413" w:type="dxa"/>
            <w:vMerge w:val="restart"/>
            <w:vAlign w:val="center"/>
          </w:tcPr>
          <w:p>
            <w:pPr>
              <w:spacing w:line="252" w:lineRule="auto"/>
              <w:jc w:val="center"/>
              <w:rPr>
                <w:rFonts w:hint="eastAsia"/>
                <w:lang w:eastAsia="zh-CN"/>
              </w:rPr>
            </w:pPr>
            <w:r>
              <w:rPr>
                <w:rFonts w:cs="仿宋_GB2312"/>
                <w:lang w:eastAsia="zh-CN"/>
              </w:rPr>
              <w:t>海上风电一体化协同运维决策</w:t>
            </w:r>
          </w:p>
        </w:tc>
        <w:tc>
          <w:tcPr>
            <w:tcW w:w="3051" w:type="dxa"/>
            <w:vAlign w:val="center"/>
          </w:tcPr>
          <w:p>
            <w:pPr>
              <w:spacing w:line="252" w:lineRule="auto"/>
              <w:rPr>
                <w:rFonts w:hint="eastAsia"/>
                <w:lang w:eastAsia="zh-CN"/>
              </w:rPr>
            </w:pPr>
            <w:r>
              <w:rPr>
                <w:rFonts w:cs="仿宋_GB2312"/>
                <w:lang w:eastAsia="zh-CN"/>
              </w:rPr>
              <w:t>面向深远海风电的具身智能装备与协同运维决策系统</w:t>
            </w:r>
          </w:p>
        </w:tc>
        <w:tc>
          <w:tcPr>
            <w:tcW w:w="2501" w:type="dxa"/>
            <w:vAlign w:val="center"/>
          </w:tcPr>
          <w:p>
            <w:pPr>
              <w:spacing w:line="252" w:lineRule="auto"/>
              <w:rPr>
                <w:rFonts w:hint="eastAsia"/>
                <w:lang w:eastAsia="zh-CN"/>
              </w:rPr>
            </w:pPr>
            <w:r>
              <w:rPr>
                <w:rFonts w:hint="eastAsia"/>
                <w:lang w:eastAsia="zh-CN"/>
              </w:rPr>
              <w:t>江苏省新能源开发股份有限公司，江苏国信新丰海上风力发电有限公司，江苏国信润东海上风力发电有限公司</w:t>
            </w:r>
          </w:p>
        </w:tc>
        <w:tc>
          <w:tcPr>
            <w:tcW w:w="4819" w:type="dxa"/>
            <w:vAlign w:val="center"/>
          </w:tcPr>
          <w:p>
            <w:pPr>
              <w:spacing w:line="252" w:lineRule="auto"/>
              <w:rPr>
                <w:rFonts w:hint="eastAsia"/>
                <w:lang w:eastAsia="zh-CN"/>
              </w:rPr>
            </w:pPr>
            <w:r>
              <w:rPr>
                <w:rFonts w:hint="eastAsia"/>
                <w:lang w:eastAsia="zh-CN"/>
              </w:rPr>
              <w:t>南京理工大学，北京金风慧能技术有限公司，东南大学，江苏省国信研究院有限公司，河海大学，北京华控智加科技有限公司，北京海卓同创科技有限公司，太极计算机股份有限公司</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65" w:type="dxa"/>
            <w:left w:w="65" w:type="dxa"/>
            <w:bottom w:w="65" w:type="dxa"/>
            <w:right w:w="65" w:type="dxa"/>
          </w:tblCellMar>
        </w:tblPrEx>
        <w:trPr>
          <w:cantSplit/>
          <w:jc w:val="center"/>
        </w:trPr>
        <w:tc>
          <w:tcPr>
            <w:tcW w:w="503" w:type="dxa"/>
            <w:vAlign w:val="center"/>
          </w:tcPr>
          <w:p>
            <w:pPr>
              <w:spacing w:line="252" w:lineRule="auto"/>
              <w:jc w:val="center"/>
              <w:rPr>
                <w:rFonts w:hint="eastAsia"/>
              </w:rPr>
            </w:pPr>
            <w:r>
              <w:rPr>
                <w:rFonts w:cs="仿宋_GB2312"/>
              </w:rPr>
              <w:t>50</w:t>
            </w:r>
          </w:p>
        </w:tc>
        <w:tc>
          <w:tcPr>
            <w:tcW w:w="555" w:type="dxa"/>
            <w:vMerge w:val="continue"/>
            <w:vAlign w:val="center"/>
          </w:tcPr>
          <w:p>
            <w:pPr>
              <w:rPr>
                <w:rFonts w:hint="eastAsia"/>
              </w:rPr>
            </w:pPr>
          </w:p>
        </w:tc>
        <w:tc>
          <w:tcPr>
            <w:tcW w:w="1413" w:type="dxa"/>
            <w:vMerge w:val="continue"/>
            <w:vAlign w:val="center"/>
          </w:tcPr>
          <w:p>
            <w:pPr>
              <w:jc w:val="center"/>
              <w:rPr>
                <w:rFonts w:hint="eastAsia"/>
              </w:rPr>
            </w:pPr>
          </w:p>
        </w:tc>
        <w:tc>
          <w:tcPr>
            <w:tcW w:w="3051" w:type="dxa"/>
            <w:vAlign w:val="center"/>
          </w:tcPr>
          <w:p>
            <w:pPr>
              <w:spacing w:line="252" w:lineRule="auto"/>
              <w:rPr>
                <w:rFonts w:hint="eastAsia"/>
                <w:lang w:eastAsia="zh-CN"/>
              </w:rPr>
            </w:pPr>
            <w:r>
              <w:rPr>
                <w:rFonts w:cs="仿宋_GB2312"/>
                <w:lang w:eastAsia="zh-CN"/>
              </w:rPr>
              <w:t>广域感知与群智驱动的海上风电一体化协同运维决策关键技术研发及系统示范</w:t>
            </w:r>
          </w:p>
        </w:tc>
        <w:tc>
          <w:tcPr>
            <w:tcW w:w="2501" w:type="dxa"/>
            <w:vAlign w:val="center"/>
          </w:tcPr>
          <w:p>
            <w:pPr>
              <w:spacing w:line="252" w:lineRule="auto"/>
              <w:rPr>
                <w:rFonts w:hint="eastAsia"/>
                <w:lang w:eastAsia="zh-CN"/>
              </w:rPr>
            </w:pPr>
            <w:r>
              <w:rPr>
                <w:rFonts w:hint="eastAsia"/>
                <w:lang w:eastAsia="zh-CN"/>
              </w:rPr>
              <w:t>广东华电福新阳江海上风电有限公司</w:t>
            </w:r>
          </w:p>
        </w:tc>
        <w:tc>
          <w:tcPr>
            <w:tcW w:w="4819" w:type="dxa"/>
            <w:vAlign w:val="center"/>
          </w:tcPr>
          <w:p>
            <w:pPr>
              <w:spacing w:line="252" w:lineRule="auto"/>
              <w:rPr>
                <w:rFonts w:hint="eastAsia"/>
                <w:lang w:eastAsia="zh-CN"/>
              </w:rPr>
            </w:pPr>
            <w:r>
              <w:rPr>
                <w:rFonts w:hint="eastAsia"/>
                <w:lang w:eastAsia="zh-CN"/>
              </w:rPr>
              <w:t>广东华电海洋科技有限公司，广东电力人工智能试验研究院有限公司，华电科工股份有限公司，江苏泽宇智能电力股份有限公司，阳江市气象台，中国华电集团有限公司广东分公司，明阳智慧能源集团股份公司，华为技术有限公司，阳江海上风电实验室，江苏金风软件技术有限公司，华北电力大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65" w:type="dxa"/>
            <w:left w:w="65" w:type="dxa"/>
            <w:bottom w:w="65" w:type="dxa"/>
            <w:right w:w="65" w:type="dxa"/>
          </w:tblCellMar>
        </w:tblPrEx>
        <w:trPr>
          <w:cantSplit/>
          <w:jc w:val="center"/>
        </w:trPr>
        <w:tc>
          <w:tcPr>
            <w:tcW w:w="503" w:type="dxa"/>
            <w:vAlign w:val="center"/>
          </w:tcPr>
          <w:p>
            <w:pPr>
              <w:spacing w:line="252" w:lineRule="auto"/>
              <w:jc w:val="center"/>
              <w:rPr>
                <w:rFonts w:hint="eastAsia"/>
              </w:rPr>
            </w:pPr>
            <w:r>
              <w:rPr>
                <w:rFonts w:cs="仿宋_GB2312"/>
              </w:rPr>
              <w:t>51</w:t>
            </w:r>
          </w:p>
        </w:tc>
        <w:tc>
          <w:tcPr>
            <w:tcW w:w="555" w:type="dxa"/>
            <w:vMerge w:val="continue"/>
            <w:vAlign w:val="center"/>
          </w:tcPr>
          <w:p>
            <w:pPr>
              <w:rPr>
                <w:rFonts w:hint="eastAsia"/>
              </w:rPr>
            </w:pPr>
          </w:p>
        </w:tc>
        <w:tc>
          <w:tcPr>
            <w:tcW w:w="1413" w:type="dxa"/>
            <w:vMerge w:val="continue"/>
            <w:vAlign w:val="center"/>
          </w:tcPr>
          <w:p>
            <w:pPr>
              <w:jc w:val="center"/>
              <w:rPr>
                <w:rFonts w:hint="eastAsia"/>
              </w:rPr>
            </w:pPr>
          </w:p>
        </w:tc>
        <w:tc>
          <w:tcPr>
            <w:tcW w:w="3051" w:type="dxa"/>
            <w:vAlign w:val="center"/>
          </w:tcPr>
          <w:p>
            <w:pPr>
              <w:spacing w:line="252" w:lineRule="auto"/>
              <w:rPr>
                <w:rFonts w:hint="eastAsia"/>
                <w:lang w:eastAsia="zh-CN"/>
              </w:rPr>
            </w:pPr>
            <w:r>
              <w:rPr>
                <w:rFonts w:cs="仿宋_GB2312"/>
                <w:lang w:eastAsia="zh-CN"/>
              </w:rPr>
              <w:t>基于多智能体“感知-决策”的海上风电集群一体化协同运维系统</w:t>
            </w:r>
          </w:p>
        </w:tc>
        <w:tc>
          <w:tcPr>
            <w:tcW w:w="2501" w:type="dxa"/>
            <w:vAlign w:val="center"/>
          </w:tcPr>
          <w:p>
            <w:pPr>
              <w:spacing w:line="252" w:lineRule="auto"/>
              <w:rPr>
                <w:rFonts w:hint="eastAsia"/>
                <w:lang w:eastAsia="zh-CN"/>
              </w:rPr>
            </w:pPr>
            <w:r>
              <w:rPr>
                <w:rFonts w:hint="eastAsia"/>
                <w:lang w:eastAsia="zh-CN"/>
              </w:rPr>
              <w:t>华能（浙江）能源开发有限公司，华能浙江苍南海上风电有限责任公司</w:t>
            </w:r>
          </w:p>
        </w:tc>
        <w:tc>
          <w:tcPr>
            <w:tcW w:w="4819" w:type="dxa"/>
            <w:vAlign w:val="center"/>
          </w:tcPr>
          <w:p>
            <w:pPr>
              <w:spacing w:line="252" w:lineRule="auto"/>
              <w:rPr>
                <w:rFonts w:hint="eastAsia"/>
                <w:lang w:eastAsia="zh-CN"/>
              </w:rPr>
            </w:pPr>
            <w:r>
              <w:rPr>
                <w:rFonts w:hint="eastAsia"/>
                <w:lang w:eastAsia="zh-CN"/>
              </w:rPr>
              <w:t>西安热工研究院有限公司，北京博数智源人工智能科技有限公司，上海交通大学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65" w:type="dxa"/>
            <w:left w:w="65" w:type="dxa"/>
            <w:bottom w:w="65" w:type="dxa"/>
            <w:right w:w="65" w:type="dxa"/>
          </w:tblCellMar>
        </w:tblPrEx>
        <w:trPr>
          <w:cantSplit/>
          <w:jc w:val="center"/>
        </w:trPr>
        <w:tc>
          <w:tcPr>
            <w:tcW w:w="503" w:type="dxa"/>
            <w:vAlign w:val="center"/>
          </w:tcPr>
          <w:p>
            <w:pPr>
              <w:spacing w:line="252" w:lineRule="auto"/>
              <w:jc w:val="center"/>
              <w:rPr>
                <w:rFonts w:hint="eastAsia"/>
              </w:rPr>
            </w:pPr>
            <w:r>
              <w:rPr>
                <w:rFonts w:cs="仿宋_GB2312"/>
              </w:rPr>
              <w:t>52</w:t>
            </w:r>
          </w:p>
        </w:tc>
        <w:tc>
          <w:tcPr>
            <w:tcW w:w="555" w:type="dxa"/>
            <w:vMerge w:val="continue"/>
            <w:vAlign w:val="center"/>
          </w:tcPr>
          <w:p>
            <w:pPr>
              <w:rPr>
                <w:rFonts w:hint="eastAsia"/>
              </w:rPr>
            </w:pPr>
          </w:p>
        </w:tc>
        <w:tc>
          <w:tcPr>
            <w:tcW w:w="1413" w:type="dxa"/>
            <w:vAlign w:val="center"/>
          </w:tcPr>
          <w:p>
            <w:pPr>
              <w:spacing w:line="252" w:lineRule="auto"/>
              <w:jc w:val="center"/>
              <w:rPr>
                <w:rFonts w:hint="eastAsia"/>
                <w:lang w:eastAsia="zh-CN"/>
              </w:rPr>
            </w:pPr>
            <w:r>
              <w:rPr>
                <w:rFonts w:cs="仿宋_GB2312"/>
                <w:lang w:eastAsia="zh-CN"/>
              </w:rPr>
              <w:t>海上风电场智能辅助规划设计</w:t>
            </w:r>
          </w:p>
        </w:tc>
        <w:tc>
          <w:tcPr>
            <w:tcW w:w="3051" w:type="dxa"/>
            <w:vAlign w:val="center"/>
          </w:tcPr>
          <w:p>
            <w:pPr>
              <w:spacing w:line="252" w:lineRule="auto"/>
              <w:rPr>
                <w:rFonts w:hint="eastAsia"/>
                <w:lang w:eastAsia="zh-CN"/>
              </w:rPr>
            </w:pPr>
            <w:r>
              <w:rPr>
                <w:rFonts w:cs="仿宋_GB2312"/>
                <w:lang w:eastAsia="zh-CN"/>
              </w:rPr>
              <w:t>海上风电场智能规划与智能设计</w:t>
            </w:r>
          </w:p>
        </w:tc>
        <w:tc>
          <w:tcPr>
            <w:tcW w:w="2501" w:type="dxa"/>
            <w:vAlign w:val="center"/>
          </w:tcPr>
          <w:p>
            <w:pPr>
              <w:spacing w:line="252" w:lineRule="auto"/>
              <w:rPr>
                <w:rFonts w:hint="eastAsia"/>
                <w:lang w:eastAsia="zh-CN"/>
              </w:rPr>
            </w:pPr>
            <w:r>
              <w:rPr>
                <w:rFonts w:hint="eastAsia"/>
                <w:lang w:eastAsia="zh-CN"/>
              </w:rPr>
              <w:t>中国能源建设集团广东省电力设计研究院有限公司，中国电力工程顾问集团中南电力设计院有限公司</w:t>
            </w:r>
          </w:p>
        </w:tc>
        <w:tc>
          <w:tcPr>
            <w:tcW w:w="4819" w:type="dxa"/>
            <w:vAlign w:val="center"/>
          </w:tcPr>
          <w:p>
            <w:pPr>
              <w:spacing w:line="252" w:lineRule="auto"/>
              <w:rPr>
                <w:rFonts w:hint="eastAsia"/>
                <w:lang w:eastAsia="zh-CN"/>
              </w:rPr>
            </w:pPr>
            <w:r>
              <w:rPr>
                <w:rFonts w:hint="eastAsia"/>
                <w:lang w:eastAsia="zh-CN"/>
              </w:rPr>
              <w:t>北京百度网讯科技有限公司，清华大学深圳国际研究生院</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65" w:type="dxa"/>
            <w:left w:w="65" w:type="dxa"/>
            <w:bottom w:w="65" w:type="dxa"/>
            <w:right w:w="65" w:type="dxa"/>
          </w:tblCellMar>
        </w:tblPrEx>
        <w:trPr>
          <w:cantSplit/>
          <w:jc w:val="center"/>
        </w:trPr>
        <w:tc>
          <w:tcPr>
            <w:tcW w:w="503" w:type="dxa"/>
            <w:vAlign w:val="center"/>
          </w:tcPr>
          <w:p>
            <w:pPr>
              <w:spacing w:line="252" w:lineRule="auto"/>
              <w:jc w:val="center"/>
              <w:rPr>
                <w:rFonts w:hint="eastAsia"/>
              </w:rPr>
            </w:pPr>
            <w:r>
              <w:rPr>
                <w:rFonts w:cs="仿宋_GB2312"/>
              </w:rPr>
              <w:t>53</w:t>
            </w:r>
          </w:p>
        </w:tc>
        <w:tc>
          <w:tcPr>
            <w:tcW w:w="555" w:type="dxa"/>
            <w:vMerge w:val="continue"/>
            <w:vAlign w:val="center"/>
          </w:tcPr>
          <w:p>
            <w:pPr>
              <w:rPr>
                <w:rFonts w:hint="eastAsia"/>
              </w:rPr>
            </w:pPr>
          </w:p>
        </w:tc>
        <w:tc>
          <w:tcPr>
            <w:tcW w:w="1413" w:type="dxa"/>
            <w:vMerge w:val="restart"/>
            <w:vAlign w:val="center"/>
          </w:tcPr>
          <w:p>
            <w:pPr>
              <w:spacing w:line="252" w:lineRule="auto"/>
              <w:jc w:val="center"/>
              <w:rPr>
                <w:rFonts w:hint="eastAsia"/>
                <w:lang w:eastAsia="zh-CN"/>
              </w:rPr>
            </w:pPr>
            <w:r>
              <w:rPr>
                <w:rFonts w:cs="仿宋_GB2312"/>
                <w:lang w:eastAsia="zh-CN"/>
              </w:rPr>
              <w:t>清洁能源基地多能互补智慧运行</w:t>
            </w:r>
          </w:p>
        </w:tc>
        <w:tc>
          <w:tcPr>
            <w:tcW w:w="3051" w:type="dxa"/>
            <w:vAlign w:val="center"/>
          </w:tcPr>
          <w:p>
            <w:pPr>
              <w:spacing w:line="252" w:lineRule="auto"/>
              <w:rPr>
                <w:rFonts w:hint="eastAsia"/>
                <w:lang w:eastAsia="zh-CN"/>
              </w:rPr>
            </w:pPr>
            <w:r>
              <w:rPr>
                <w:rFonts w:cs="仿宋_GB2312"/>
                <w:lang w:eastAsia="zh-CN"/>
              </w:rPr>
              <w:t>雅砻江流域千万千瓦级水风光一体化基地智慧运行</w:t>
            </w:r>
          </w:p>
        </w:tc>
        <w:tc>
          <w:tcPr>
            <w:tcW w:w="2501" w:type="dxa"/>
            <w:vAlign w:val="center"/>
          </w:tcPr>
          <w:p>
            <w:pPr>
              <w:spacing w:line="252" w:lineRule="auto"/>
              <w:rPr>
                <w:rFonts w:hint="eastAsia"/>
                <w:lang w:eastAsia="zh-CN"/>
              </w:rPr>
            </w:pPr>
            <w:r>
              <w:rPr>
                <w:rFonts w:hint="eastAsia"/>
                <w:lang w:eastAsia="zh-CN"/>
              </w:rPr>
              <w:t>雅砻江流域水电开发有限公司</w:t>
            </w:r>
          </w:p>
        </w:tc>
        <w:tc>
          <w:tcPr>
            <w:tcW w:w="4819" w:type="dxa"/>
            <w:vAlign w:val="center"/>
          </w:tcPr>
          <w:p>
            <w:pPr>
              <w:spacing w:line="252" w:lineRule="auto"/>
              <w:rPr>
                <w:rFonts w:hint="eastAsia"/>
                <w:lang w:eastAsia="zh-CN"/>
              </w:rPr>
            </w:pPr>
            <w:r>
              <w:rPr>
                <w:rFonts w:hint="eastAsia"/>
                <w:lang w:eastAsia="zh-CN"/>
              </w:rPr>
              <w:t>南方电网储能股份有限公司，清华四川能源互联网研究院，南京南瑞水利水电科技有限公司，华为技术有限公司，国家气象中心（中央气象台、中国气象局气象导航中心）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65" w:type="dxa"/>
            <w:left w:w="65" w:type="dxa"/>
            <w:bottom w:w="65" w:type="dxa"/>
            <w:right w:w="65" w:type="dxa"/>
          </w:tblCellMar>
        </w:tblPrEx>
        <w:trPr>
          <w:cantSplit/>
          <w:jc w:val="center"/>
        </w:trPr>
        <w:tc>
          <w:tcPr>
            <w:tcW w:w="503" w:type="dxa"/>
            <w:vAlign w:val="center"/>
          </w:tcPr>
          <w:p>
            <w:pPr>
              <w:spacing w:line="252" w:lineRule="auto"/>
              <w:jc w:val="center"/>
              <w:rPr>
                <w:rFonts w:hint="eastAsia"/>
              </w:rPr>
            </w:pPr>
            <w:r>
              <w:rPr>
                <w:rFonts w:cs="仿宋_GB2312"/>
              </w:rPr>
              <w:t>54</w:t>
            </w:r>
          </w:p>
        </w:tc>
        <w:tc>
          <w:tcPr>
            <w:tcW w:w="555" w:type="dxa"/>
            <w:vMerge w:val="continue"/>
            <w:vAlign w:val="center"/>
          </w:tcPr>
          <w:p>
            <w:pPr>
              <w:rPr>
                <w:rFonts w:hint="eastAsia"/>
              </w:rPr>
            </w:pPr>
          </w:p>
        </w:tc>
        <w:tc>
          <w:tcPr>
            <w:tcW w:w="1413" w:type="dxa"/>
            <w:vMerge w:val="continue"/>
            <w:vAlign w:val="center"/>
          </w:tcPr>
          <w:p>
            <w:pPr>
              <w:jc w:val="center"/>
              <w:rPr>
                <w:rFonts w:hint="eastAsia"/>
              </w:rPr>
            </w:pPr>
          </w:p>
        </w:tc>
        <w:tc>
          <w:tcPr>
            <w:tcW w:w="3051" w:type="dxa"/>
            <w:vAlign w:val="center"/>
          </w:tcPr>
          <w:p>
            <w:pPr>
              <w:spacing w:line="252" w:lineRule="auto"/>
              <w:rPr>
                <w:rFonts w:hint="eastAsia"/>
                <w:lang w:eastAsia="zh-CN"/>
              </w:rPr>
            </w:pPr>
            <w:r>
              <w:rPr>
                <w:rFonts w:cs="仿宋_GB2312"/>
                <w:lang w:eastAsia="zh-CN"/>
              </w:rPr>
              <w:t>甘肃腾格里沙漠河西新能源基多能互补智慧运行</w:t>
            </w:r>
          </w:p>
        </w:tc>
        <w:tc>
          <w:tcPr>
            <w:tcW w:w="2501" w:type="dxa"/>
            <w:vAlign w:val="center"/>
          </w:tcPr>
          <w:p>
            <w:pPr>
              <w:spacing w:line="252" w:lineRule="auto"/>
              <w:rPr>
                <w:rFonts w:hint="eastAsia"/>
                <w:lang w:eastAsia="zh-CN"/>
              </w:rPr>
            </w:pPr>
            <w:r>
              <w:rPr>
                <w:rFonts w:hint="eastAsia"/>
                <w:lang w:eastAsia="zh-CN"/>
              </w:rPr>
              <w:t>中国华电集团有限公司甘肃分公司</w:t>
            </w:r>
          </w:p>
        </w:tc>
        <w:tc>
          <w:tcPr>
            <w:tcW w:w="4819" w:type="dxa"/>
            <w:vAlign w:val="center"/>
          </w:tcPr>
          <w:p>
            <w:pPr>
              <w:spacing w:line="252" w:lineRule="auto"/>
              <w:rPr>
                <w:rFonts w:hint="eastAsia"/>
                <w:lang w:eastAsia="zh-CN"/>
              </w:rPr>
            </w:pPr>
            <w:r>
              <w:rPr>
                <w:rFonts w:hint="eastAsia"/>
                <w:lang w:eastAsia="zh-CN"/>
              </w:rPr>
              <w:t>国电南京自动化股份有限公司，西安交通大学，中能智新科技产业发展有限公司</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65" w:type="dxa"/>
            <w:left w:w="65" w:type="dxa"/>
            <w:bottom w:w="65" w:type="dxa"/>
            <w:right w:w="65" w:type="dxa"/>
          </w:tblCellMar>
        </w:tblPrEx>
        <w:trPr>
          <w:cantSplit/>
          <w:jc w:val="center"/>
        </w:trPr>
        <w:tc>
          <w:tcPr>
            <w:tcW w:w="503" w:type="dxa"/>
            <w:vAlign w:val="center"/>
          </w:tcPr>
          <w:p>
            <w:pPr>
              <w:spacing w:line="252" w:lineRule="auto"/>
              <w:jc w:val="center"/>
              <w:rPr>
                <w:rFonts w:hint="eastAsia"/>
              </w:rPr>
            </w:pPr>
            <w:r>
              <w:rPr>
                <w:rFonts w:cs="仿宋_GB2312"/>
              </w:rPr>
              <w:t>55</w:t>
            </w:r>
          </w:p>
        </w:tc>
        <w:tc>
          <w:tcPr>
            <w:tcW w:w="555" w:type="dxa"/>
            <w:vMerge w:val="continue"/>
            <w:vAlign w:val="center"/>
          </w:tcPr>
          <w:p>
            <w:pPr>
              <w:rPr>
                <w:rFonts w:hint="eastAsia"/>
              </w:rPr>
            </w:pPr>
          </w:p>
        </w:tc>
        <w:tc>
          <w:tcPr>
            <w:tcW w:w="1413" w:type="dxa"/>
            <w:vMerge w:val="restart"/>
            <w:vAlign w:val="center"/>
          </w:tcPr>
          <w:p>
            <w:pPr>
              <w:spacing w:line="252" w:lineRule="auto"/>
              <w:jc w:val="center"/>
              <w:rPr>
                <w:rFonts w:hint="eastAsia"/>
                <w:lang w:eastAsia="zh-CN"/>
              </w:rPr>
            </w:pPr>
            <w:r>
              <w:rPr>
                <w:rFonts w:cs="仿宋_GB2312"/>
                <w:lang w:eastAsia="zh-CN"/>
              </w:rPr>
              <w:t>适应复杂电力市场环境的新能源智能运营决策</w:t>
            </w:r>
          </w:p>
        </w:tc>
        <w:tc>
          <w:tcPr>
            <w:tcW w:w="3051" w:type="dxa"/>
            <w:vAlign w:val="center"/>
          </w:tcPr>
          <w:p>
            <w:pPr>
              <w:spacing w:line="252" w:lineRule="auto"/>
              <w:rPr>
                <w:rFonts w:hint="eastAsia"/>
                <w:lang w:eastAsia="zh-CN"/>
              </w:rPr>
            </w:pPr>
            <w:r>
              <w:rPr>
                <w:rFonts w:cs="仿宋_GB2312"/>
                <w:lang w:eastAsia="zh-CN"/>
              </w:rPr>
              <w:t>多源异构信息融合的新能源场站智慧运营决策技术及应用</w:t>
            </w:r>
          </w:p>
        </w:tc>
        <w:tc>
          <w:tcPr>
            <w:tcW w:w="2501" w:type="dxa"/>
            <w:vAlign w:val="center"/>
          </w:tcPr>
          <w:p>
            <w:pPr>
              <w:spacing w:line="252" w:lineRule="auto"/>
              <w:rPr>
                <w:rFonts w:hint="eastAsia"/>
                <w:lang w:eastAsia="zh-CN"/>
              </w:rPr>
            </w:pPr>
            <w:r>
              <w:rPr>
                <w:rFonts w:hint="eastAsia"/>
                <w:lang w:eastAsia="zh-CN"/>
              </w:rPr>
              <w:t>山东发展新能源集团有限公司</w:t>
            </w:r>
          </w:p>
        </w:tc>
        <w:tc>
          <w:tcPr>
            <w:tcW w:w="4819" w:type="dxa"/>
            <w:vAlign w:val="center"/>
          </w:tcPr>
          <w:p>
            <w:pPr>
              <w:spacing w:line="252" w:lineRule="auto"/>
              <w:rPr>
                <w:rFonts w:hint="eastAsia"/>
                <w:lang w:eastAsia="zh-CN"/>
              </w:rPr>
            </w:pPr>
            <w:r>
              <w:rPr>
                <w:rFonts w:hint="eastAsia"/>
                <w:lang w:eastAsia="zh-CN"/>
              </w:rPr>
              <w:t>山东大学，北京南瑞数字技术有限公司，北京清大科越股份有限公司</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65" w:type="dxa"/>
            <w:left w:w="65" w:type="dxa"/>
            <w:bottom w:w="65" w:type="dxa"/>
            <w:right w:w="65" w:type="dxa"/>
          </w:tblCellMar>
        </w:tblPrEx>
        <w:trPr>
          <w:cantSplit/>
          <w:jc w:val="center"/>
        </w:trPr>
        <w:tc>
          <w:tcPr>
            <w:tcW w:w="503" w:type="dxa"/>
            <w:vAlign w:val="center"/>
          </w:tcPr>
          <w:p>
            <w:pPr>
              <w:spacing w:line="252" w:lineRule="auto"/>
              <w:jc w:val="center"/>
              <w:rPr>
                <w:rFonts w:hint="eastAsia"/>
              </w:rPr>
            </w:pPr>
            <w:r>
              <w:rPr>
                <w:rFonts w:cs="仿宋_GB2312"/>
              </w:rPr>
              <w:t>56</w:t>
            </w:r>
          </w:p>
        </w:tc>
        <w:tc>
          <w:tcPr>
            <w:tcW w:w="555" w:type="dxa"/>
            <w:vMerge w:val="continue"/>
            <w:vAlign w:val="center"/>
          </w:tcPr>
          <w:p>
            <w:pPr>
              <w:rPr>
                <w:rFonts w:hint="eastAsia"/>
              </w:rPr>
            </w:pPr>
          </w:p>
        </w:tc>
        <w:tc>
          <w:tcPr>
            <w:tcW w:w="1413" w:type="dxa"/>
            <w:vMerge w:val="continue"/>
            <w:vAlign w:val="center"/>
          </w:tcPr>
          <w:p>
            <w:pPr>
              <w:jc w:val="center"/>
              <w:rPr>
                <w:rFonts w:hint="eastAsia"/>
              </w:rPr>
            </w:pPr>
          </w:p>
        </w:tc>
        <w:tc>
          <w:tcPr>
            <w:tcW w:w="3051" w:type="dxa"/>
            <w:vAlign w:val="center"/>
          </w:tcPr>
          <w:p>
            <w:pPr>
              <w:spacing w:line="252" w:lineRule="auto"/>
              <w:rPr>
                <w:rFonts w:hint="eastAsia"/>
                <w:lang w:eastAsia="zh-CN"/>
              </w:rPr>
            </w:pPr>
            <w:r>
              <w:rPr>
                <w:rFonts w:cs="仿宋_GB2312"/>
                <w:lang w:eastAsia="zh-CN"/>
              </w:rPr>
              <w:t>基于“人工智能+”以新能源为主的新型电力市场自主运营决策智能体集群</w:t>
            </w:r>
          </w:p>
        </w:tc>
        <w:tc>
          <w:tcPr>
            <w:tcW w:w="2501" w:type="dxa"/>
            <w:vAlign w:val="center"/>
          </w:tcPr>
          <w:p>
            <w:pPr>
              <w:spacing w:line="252" w:lineRule="auto"/>
              <w:rPr>
                <w:rFonts w:hint="eastAsia"/>
                <w:lang w:eastAsia="zh-CN"/>
              </w:rPr>
            </w:pPr>
            <w:r>
              <w:rPr>
                <w:rFonts w:hint="eastAsia"/>
                <w:lang w:eastAsia="zh-CN"/>
              </w:rPr>
              <w:t>中国华能集团有限公司</w:t>
            </w:r>
          </w:p>
        </w:tc>
        <w:tc>
          <w:tcPr>
            <w:tcW w:w="4819" w:type="dxa"/>
            <w:vAlign w:val="center"/>
          </w:tcPr>
          <w:p>
            <w:pPr>
              <w:spacing w:line="252" w:lineRule="auto"/>
              <w:rPr>
                <w:rFonts w:hint="eastAsia"/>
                <w:lang w:eastAsia="zh-CN"/>
              </w:rPr>
            </w:pPr>
            <w:r>
              <w:rPr>
                <w:rFonts w:hint="eastAsia"/>
                <w:lang w:eastAsia="zh-CN"/>
              </w:rPr>
              <w:t>中国科学院大气物理研究所，北京智谱华章科技股份有限公司</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65" w:type="dxa"/>
            <w:left w:w="65" w:type="dxa"/>
            <w:bottom w:w="65" w:type="dxa"/>
            <w:right w:w="65" w:type="dxa"/>
          </w:tblCellMar>
        </w:tblPrEx>
        <w:trPr>
          <w:cantSplit/>
          <w:jc w:val="center"/>
        </w:trPr>
        <w:tc>
          <w:tcPr>
            <w:tcW w:w="503" w:type="dxa"/>
            <w:vAlign w:val="center"/>
          </w:tcPr>
          <w:p>
            <w:pPr>
              <w:spacing w:line="252" w:lineRule="auto"/>
              <w:jc w:val="center"/>
              <w:rPr>
                <w:rFonts w:hint="eastAsia"/>
              </w:rPr>
            </w:pPr>
            <w:r>
              <w:rPr>
                <w:rFonts w:cs="仿宋_GB2312"/>
              </w:rPr>
              <w:t>57</w:t>
            </w:r>
          </w:p>
        </w:tc>
        <w:tc>
          <w:tcPr>
            <w:tcW w:w="555" w:type="dxa"/>
            <w:vMerge w:val="continue"/>
            <w:vAlign w:val="center"/>
          </w:tcPr>
          <w:p>
            <w:pPr>
              <w:rPr>
                <w:rFonts w:hint="eastAsia"/>
              </w:rPr>
            </w:pPr>
          </w:p>
        </w:tc>
        <w:tc>
          <w:tcPr>
            <w:tcW w:w="1413" w:type="dxa"/>
            <w:vMerge w:val="continue"/>
            <w:vAlign w:val="center"/>
          </w:tcPr>
          <w:p>
            <w:pPr>
              <w:jc w:val="center"/>
              <w:rPr>
                <w:rFonts w:hint="eastAsia"/>
              </w:rPr>
            </w:pPr>
          </w:p>
        </w:tc>
        <w:tc>
          <w:tcPr>
            <w:tcW w:w="3051" w:type="dxa"/>
            <w:vAlign w:val="center"/>
          </w:tcPr>
          <w:p>
            <w:pPr>
              <w:spacing w:line="252" w:lineRule="auto"/>
              <w:rPr>
                <w:rFonts w:hint="eastAsia"/>
                <w:lang w:eastAsia="zh-CN"/>
              </w:rPr>
            </w:pPr>
            <w:r>
              <w:rPr>
                <w:rFonts w:cs="仿宋_GB2312"/>
                <w:lang w:eastAsia="zh-CN"/>
              </w:rPr>
              <w:t>复杂市场环境下新能源智能运营决策关键技术及应用</w:t>
            </w:r>
          </w:p>
        </w:tc>
        <w:tc>
          <w:tcPr>
            <w:tcW w:w="2501" w:type="dxa"/>
            <w:vAlign w:val="center"/>
          </w:tcPr>
          <w:p>
            <w:pPr>
              <w:spacing w:line="252" w:lineRule="auto"/>
              <w:rPr>
                <w:rFonts w:hint="eastAsia"/>
                <w:lang w:eastAsia="zh-CN"/>
              </w:rPr>
            </w:pPr>
            <w:r>
              <w:rPr>
                <w:rFonts w:hint="eastAsia"/>
                <w:lang w:eastAsia="zh-CN"/>
              </w:rPr>
              <w:t>华电（云南）新能源发电有限公司</w:t>
            </w:r>
          </w:p>
        </w:tc>
        <w:tc>
          <w:tcPr>
            <w:tcW w:w="4819" w:type="dxa"/>
            <w:vAlign w:val="center"/>
          </w:tcPr>
          <w:p>
            <w:pPr>
              <w:spacing w:line="252" w:lineRule="auto"/>
              <w:rPr>
                <w:rFonts w:hint="eastAsia"/>
                <w:lang w:eastAsia="zh-CN"/>
              </w:rPr>
            </w:pPr>
            <w:r>
              <w:rPr>
                <w:rFonts w:hint="eastAsia"/>
                <w:lang w:eastAsia="zh-CN"/>
              </w:rPr>
              <w:t>华为技术有限公司，上海交通大学，国电南京自动化股份有限公司，南京大学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65" w:type="dxa"/>
            <w:left w:w="65" w:type="dxa"/>
            <w:bottom w:w="65" w:type="dxa"/>
            <w:right w:w="65" w:type="dxa"/>
          </w:tblCellMar>
        </w:tblPrEx>
        <w:trPr>
          <w:cantSplit/>
          <w:jc w:val="center"/>
        </w:trPr>
        <w:tc>
          <w:tcPr>
            <w:tcW w:w="503" w:type="dxa"/>
            <w:vAlign w:val="center"/>
          </w:tcPr>
          <w:p>
            <w:pPr>
              <w:spacing w:line="252" w:lineRule="auto"/>
              <w:jc w:val="center"/>
              <w:rPr>
                <w:rFonts w:hint="eastAsia"/>
              </w:rPr>
            </w:pPr>
            <w:r>
              <w:rPr>
                <w:rFonts w:cs="仿宋_GB2312"/>
              </w:rPr>
              <w:t>58</w:t>
            </w:r>
          </w:p>
        </w:tc>
        <w:tc>
          <w:tcPr>
            <w:tcW w:w="555" w:type="dxa"/>
            <w:vMerge w:val="restart"/>
            <w:vAlign w:val="center"/>
          </w:tcPr>
          <w:p>
            <w:pPr>
              <w:spacing w:line="252" w:lineRule="auto"/>
              <w:jc w:val="center"/>
              <w:rPr>
                <w:rFonts w:hint="eastAsia"/>
              </w:rPr>
            </w:pPr>
            <w:r>
              <w:rPr>
                <w:rFonts w:cs="仿宋_GB2312"/>
              </w:rPr>
              <w:t>能源新业态</w:t>
            </w:r>
          </w:p>
        </w:tc>
        <w:tc>
          <w:tcPr>
            <w:tcW w:w="1413" w:type="dxa"/>
            <w:vMerge w:val="restart"/>
            <w:vAlign w:val="center"/>
          </w:tcPr>
          <w:p>
            <w:pPr>
              <w:spacing w:line="252" w:lineRule="auto"/>
              <w:jc w:val="center"/>
              <w:rPr>
                <w:rFonts w:hint="eastAsia"/>
                <w:lang w:eastAsia="zh-CN"/>
              </w:rPr>
            </w:pPr>
            <w:r>
              <w:rPr>
                <w:rFonts w:cs="仿宋_GB2312"/>
                <w:lang w:eastAsia="zh-CN"/>
              </w:rPr>
              <w:t>储能全生命周期安全诊断管控智能优化</w:t>
            </w:r>
          </w:p>
        </w:tc>
        <w:tc>
          <w:tcPr>
            <w:tcW w:w="3051" w:type="dxa"/>
            <w:vAlign w:val="center"/>
          </w:tcPr>
          <w:p>
            <w:pPr>
              <w:spacing w:line="252" w:lineRule="auto"/>
              <w:rPr>
                <w:rFonts w:hint="eastAsia"/>
                <w:lang w:eastAsia="zh-CN"/>
              </w:rPr>
            </w:pPr>
            <w:r>
              <w:rPr>
                <w:rFonts w:cs="仿宋_GB2312"/>
                <w:lang w:eastAsia="zh-CN"/>
              </w:rPr>
              <w:t>基于“云-边-端”多智能体协同的多场景多类型储能全生命周期安全诊断管控智能优化平台建设方案</w:t>
            </w:r>
          </w:p>
        </w:tc>
        <w:tc>
          <w:tcPr>
            <w:tcW w:w="2501" w:type="dxa"/>
            <w:vAlign w:val="center"/>
          </w:tcPr>
          <w:p>
            <w:pPr>
              <w:spacing w:line="252" w:lineRule="auto"/>
              <w:rPr>
                <w:rFonts w:hint="eastAsia"/>
                <w:lang w:eastAsia="zh-CN"/>
              </w:rPr>
            </w:pPr>
            <w:r>
              <w:rPr>
                <w:rFonts w:hint="eastAsia"/>
                <w:lang w:eastAsia="zh-CN"/>
              </w:rPr>
              <w:t>国家能源集团新能源技术研究院有限公司，国家能源蓬莱发电有限公司，国能尼勒克能源开发有限公司，龙源电力集团共享储能技术（北京）有限公司，国能宿州热电有限公司，国家能源集团宁夏电力有限公司</w:t>
            </w:r>
          </w:p>
        </w:tc>
        <w:tc>
          <w:tcPr>
            <w:tcW w:w="4819" w:type="dxa"/>
            <w:vAlign w:val="center"/>
          </w:tcPr>
          <w:p>
            <w:pPr>
              <w:spacing w:line="252" w:lineRule="auto"/>
              <w:rPr>
                <w:rFonts w:hint="eastAsia"/>
                <w:lang w:eastAsia="zh-CN"/>
              </w:rPr>
            </w:pPr>
            <w:r>
              <w:rPr>
                <w:rFonts w:hint="eastAsia"/>
                <w:lang w:eastAsia="zh-CN"/>
              </w:rPr>
              <w:t>国能信控技术股份有限公司，北京交通大学，中国电力科学研究院有限公司，浙江大学，清华大学，惠州亿纬锂能股份有限公司，北京</w:t>
            </w:r>
            <w:r>
              <w:rPr>
                <w:rFonts w:hint="eastAsia" w:ascii="微软雅黑" w:hAnsi="微软雅黑" w:eastAsia="微软雅黑" w:cs="微软雅黑"/>
                <w:lang w:eastAsia="zh-CN"/>
              </w:rPr>
              <w:t>昇</w:t>
            </w:r>
            <w:r>
              <w:rPr>
                <w:rFonts w:hint="eastAsia" w:cs="仿宋_GB2312"/>
                <w:lang w:eastAsia="zh-CN"/>
              </w:rPr>
              <w:t>科能源科技有限责任公司</w:t>
            </w:r>
            <w:r>
              <w:rPr>
                <w:rFonts w:hint="eastAsia"/>
                <w:lang w:eastAsia="zh-CN"/>
              </w:rPr>
              <w:t>，宁德时代新能源科技股份有限公司，烟台开发区德联软件有限责任公司，阳光电源股份有限公司</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65" w:type="dxa"/>
            <w:left w:w="65" w:type="dxa"/>
            <w:bottom w:w="65" w:type="dxa"/>
            <w:right w:w="65" w:type="dxa"/>
          </w:tblCellMar>
        </w:tblPrEx>
        <w:trPr>
          <w:cantSplit/>
          <w:jc w:val="center"/>
        </w:trPr>
        <w:tc>
          <w:tcPr>
            <w:tcW w:w="503" w:type="dxa"/>
            <w:vAlign w:val="center"/>
          </w:tcPr>
          <w:p>
            <w:pPr>
              <w:spacing w:line="252" w:lineRule="auto"/>
              <w:jc w:val="center"/>
              <w:rPr>
                <w:rFonts w:hint="eastAsia"/>
              </w:rPr>
            </w:pPr>
            <w:r>
              <w:rPr>
                <w:rFonts w:cs="仿宋_GB2312"/>
              </w:rPr>
              <w:t>59</w:t>
            </w:r>
          </w:p>
        </w:tc>
        <w:tc>
          <w:tcPr>
            <w:tcW w:w="555" w:type="dxa"/>
            <w:vMerge w:val="continue"/>
            <w:vAlign w:val="center"/>
          </w:tcPr>
          <w:p>
            <w:pPr>
              <w:rPr>
                <w:rFonts w:hint="eastAsia"/>
              </w:rPr>
            </w:pPr>
          </w:p>
        </w:tc>
        <w:tc>
          <w:tcPr>
            <w:tcW w:w="1413" w:type="dxa"/>
            <w:vMerge w:val="continue"/>
            <w:vAlign w:val="center"/>
          </w:tcPr>
          <w:p>
            <w:pPr>
              <w:jc w:val="center"/>
              <w:rPr>
                <w:rFonts w:hint="eastAsia"/>
              </w:rPr>
            </w:pPr>
          </w:p>
        </w:tc>
        <w:tc>
          <w:tcPr>
            <w:tcW w:w="3051" w:type="dxa"/>
            <w:vAlign w:val="center"/>
          </w:tcPr>
          <w:p>
            <w:pPr>
              <w:spacing w:line="252" w:lineRule="auto"/>
              <w:rPr>
                <w:rFonts w:hint="eastAsia"/>
                <w:lang w:eastAsia="zh-CN"/>
              </w:rPr>
            </w:pPr>
            <w:r>
              <w:rPr>
                <w:rFonts w:cs="仿宋_GB2312"/>
                <w:lang w:eastAsia="zh-CN"/>
              </w:rPr>
              <w:t>储能设备状态评估与主动防护人工智能应用</w:t>
            </w:r>
          </w:p>
        </w:tc>
        <w:tc>
          <w:tcPr>
            <w:tcW w:w="2501" w:type="dxa"/>
            <w:vAlign w:val="center"/>
          </w:tcPr>
          <w:p>
            <w:pPr>
              <w:spacing w:line="252" w:lineRule="auto"/>
              <w:rPr>
                <w:rFonts w:hint="eastAsia"/>
                <w:lang w:eastAsia="zh-CN"/>
              </w:rPr>
            </w:pPr>
            <w:r>
              <w:rPr>
                <w:rFonts w:hint="eastAsia"/>
                <w:lang w:eastAsia="zh-CN"/>
              </w:rPr>
              <w:t>贵州华电新能源开发有限公司</w:t>
            </w:r>
          </w:p>
        </w:tc>
        <w:tc>
          <w:tcPr>
            <w:tcW w:w="4819" w:type="dxa"/>
            <w:vAlign w:val="center"/>
          </w:tcPr>
          <w:p>
            <w:pPr>
              <w:spacing w:line="252" w:lineRule="auto"/>
              <w:rPr>
                <w:rFonts w:hint="eastAsia"/>
                <w:lang w:eastAsia="zh-CN"/>
              </w:rPr>
            </w:pPr>
            <w:r>
              <w:rPr>
                <w:rFonts w:hint="eastAsia"/>
                <w:lang w:eastAsia="zh-CN"/>
              </w:rPr>
              <w:t>长沙理工大学，国电南京自动化股份有限公司</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65" w:type="dxa"/>
            <w:left w:w="65" w:type="dxa"/>
            <w:bottom w:w="65" w:type="dxa"/>
            <w:right w:w="65" w:type="dxa"/>
          </w:tblCellMar>
        </w:tblPrEx>
        <w:trPr>
          <w:cantSplit/>
          <w:jc w:val="center"/>
        </w:trPr>
        <w:tc>
          <w:tcPr>
            <w:tcW w:w="503" w:type="dxa"/>
            <w:vAlign w:val="center"/>
          </w:tcPr>
          <w:p>
            <w:pPr>
              <w:spacing w:line="252" w:lineRule="auto"/>
              <w:jc w:val="center"/>
              <w:rPr>
                <w:rFonts w:hint="eastAsia"/>
              </w:rPr>
            </w:pPr>
            <w:r>
              <w:rPr>
                <w:rFonts w:cs="仿宋_GB2312"/>
              </w:rPr>
              <w:t>60</w:t>
            </w:r>
          </w:p>
        </w:tc>
        <w:tc>
          <w:tcPr>
            <w:tcW w:w="555" w:type="dxa"/>
            <w:vMerge w:val="continue"/>
            <w:vAlign w:val="center"/>
          </w:tcPr>
          <w:p>
            <w:pPr>
              <w:rPr>
                <w:rFonts w:hint="eastAsia"/>
              </w:rPr>
            </w:pPr>
          </w:p>
        </w:tc>
        <w:tc>
          <w:tcPr>
            <w:tcW w:w="1413" w:type="dxa"/>
            <w:vMerge w:val="continue"/>
            <w:vAlign w:val="center"/>
          </w:tcPr>
          <w:p>
            <w:pPr>
              <w:jc w:val="center"/>
              <w:rPr>
                <w:rFonts w:hint="eastAsia"/>
              </w:rPr>
            </w:pPr>
          </w:p>
        </w:tc>
        <w:tc>
          <w:tcPr>
            <w:tcW w:w="3051" w:type="dxa"/>
            <w:vAlign w:val="center"/>
          </w:tcPr>
          <w:p>
            <w:pPr>
              <w:spacing w:line="252" w:lineRule="auto"/>
              <w:rPr>
                <w:rFonts w:hint="eastAsia"/>
                <w:lang w:eastAsia="zh-CN"/>
              </w:rPr>
            </w:pPr>
            <w:r>
              <w:rPr>
                <w:rFonts w:cs="仿宋_GB2312"/>
                <w:lang w:eastAsia="zh-CN"/>
              </w:rPr>
              <w:t>储能全生命周期安全诊断管控智能优化</w:t>
            </w:r>
          </w:p>
        </w:tc>
        <w:tc>
          <w:tcPr>
            <w:tcW w:w="2501" w:type="dxa"/>
            <w:vAlign w:val="center"/>
          </w:tcPr>
          <w:p>
            <w:pPr>
              <w:spacing w:line="252" w:lineRule="auto"/>
              <w:rPr>
                <w:rFonts w:hint="eastAsia"/>
                <w:lang w:eastAsia="zh-CN"/>
              </w:rPr>
            </w:pPr>
            <w:r>
              <w:rPr>
                <w:rFonts w:hint="eastAsia"/>
                <w:lang w:eastAsia="zh-CN"/>
              </w:rPr>
              <w:t>华润新能源投资有限公司</w:t>
            </w:r>
          </w:p>
        </w:tc>
        <w:tc>
          <w:tcPr>
            <w:tcW w:w="4819" w:type="dxa"/>
            <w:vAlign w:val="center"/>
          </w:tcPr>
          <w:p>
            <w:pPr>
              <w:spacing w:line="252" w:lineRule="auto"/>
              <w:rPr>
                <w:rFonts w:hint="eastAsia"/>
                <w:lang w:eastAsia="zh-CN"/>
              </w:rPr>
            </w:pPr>
            <w:r>
              <w:rPr>
                <w:rFonts w:hint="eastAsia"/>
                <w:lang w:eastAsia="zh-CN"/>
              </w:rPr>
              <w:t>天津大学，大连理工大学，国网河南省电力公司电力科学研究院，郑州大学，许继电气股份有限公司，润电能源科学技术有限公司</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65" w:type="dxa"/>
            <w:left w:w="65" w:type="dxa"/>
            <w:bottom w:w="65" w:type="dxa"/>
            <w:right w:w="65" w:type="dxa"/>
          </w:tblCellMar>
        </w:tblPrEx>
        <w:trPr>
          <w:cantSplit/>
          <w:jc w:val="center"/>
        </w:trPr>
        <w:tc>
          <w:tcPr>
            <w:tcW w:w="503" w:type="dxa"/>
            <w:vAlign w:val="center"/>
          </w:tcPr>
          <w:p>
            <w:pPr>
              <w:spacing w:line="252" w:lineRule="auto"/>
              <w:jc w:val="center"/>
              <w:rPr>
                <w:rFonts w:hint="eastAsia"/>
              </w:rPr>
            </w:pPr>
            <w:r>
              <w:rPr>
                <w:rFonts w:cs="仿宋_GB2312"/>
              </w:rPr>
              <w:t>61</w:t>
            </w:r>
          </w:p>
        </w:tc>
        <w:tc>
          <w:tcPr>
            <w:tcW w:w="555" w:type="dxa"/>
            <w:vMerge w:val="continue"/>
            <w:vAlign w:val="center"/>
          </w:tcPr>
          <w:p>
            <w:pPr>
              <w:rPr>
                <w:rFonts w:hint="eastAsia"/>
              </w:rPr>
            </w:pPr>
          </w:p>
        </w:tc>
        <w:tc>
          <w:tcPr>
            <w:tcW w:w="1413" w:type="dxa"/>
            <w:vMerge w:val="restart"/>
            <w:vAlign w:val="center"/>
          </w:tcPr>
          <w:p>
            <w:pPr>
              <w:spacing w:line="252" w:lineRule="auto"/>
              <w:jc w:val="center"/>
              <w:rPr>
                <w:rFonts w:hint="eastAsia"/>
                <w:lang w:eastAsia="zh-CN"/>
              </w:rPr>
            </w:pPr>
            <w:r>
              <w:rPr>
                <w:rFonts w:cs="仿宋_GB2312"/>
                <w:lang w:eastAsia="zh-CN"/>
              </w:rPr>
              <w:t>区域综合能源供能系统零碳/低碳规划及运行</w:t>
            </w:r>
          </w:p>
        </w:tc>
        <w:tc>
          <w:tcPr>
            <w:tcW w:w="3051" w:type="dxa"/>
            <w:vAlign w:val="center"/>
          </w:tcPr>
          <w:p>
            <w:pPr>
              <w:spacing w:line="252" w:lineRule="auto"/>
              <w:rPr>
                <w:rFonts w:hint="eastAsia"/>
                <w:lang w:eastAsia="zh-CN"/>
              </w:rPr>
            </w:pPr>
            <w:r>
              <w:rPr>
                <w:rFonts w:cs="仿宋_GB2312"/>
                <w:lang w:eastAsia="zh-CN"/>
              </w:rPr>
              <w:t>AI驱动的金昌国家级零碳园区“电热冷气氢”综合能源供能系统零碳规划与调度运行</w:t>
            </w:r>
          </w:p>
        </w:tc>
        <w:tc>
          <w:tcPr>
            <w:tcW w:w="2501" w:type="dxa"/>
            <w:vAlign w:val="center"/>
          </w:tcPr>
          <w:p>
            <w:pPr>
              <w:spacing w:line="252" w:lineRule="auto"/>
              <w:rPr>
                <w:rFonts w:hint="eastAsia"/>
                <w:lang w:eastAsia="zh-CN"/>
              </w:rPr>
            </w:pPr>
            <w:r>
              <w:rPr>
                <w:rFonts w:hint="eastAsia"/>
                <w:lang w:eastAsia="zh-CN"/>
              </w:rPr>
              <w:t>华电甘肃能源有限公司，甘肃金开昌源多种经营有限公司，兰州金通储能动力新材料有限公司金昌分公司，甘肃达昌新材料产业园运营管理有限公司，甘肃瑞恒泰建设有限公司</w:t>
            </w:r>
          </w:p>
        </w:tc>
        <w:tc>
          <w:tcPr>
            <w:tcW w:w="4819" w:type="dxa"/>
            <w:vAlign w:val="center"/>
          </w:tcPr>
          <w:p>
            <w:pPr>
              <w:spacing w:line="252" w:lineRule="auto"/>
              <w:rPr>
                <w:rFonts w:hint="eastAsia"/>
                <w:lang w:eastAsia="zh-CN"/>
              </w:rPr>
            </w:pPr>
            <w:r>
              <w:rPr>
                <w:rFonts w:hint="eastAsia"/>
                <w:lang w:eastAsia="zh-CN"/>
              </w:rPr>
              <w:t>国电南京自动化股份有限公司，北京智谱华章科技股份有限公司，河海大学，杉数科技（上海）有限公司，中国移动通信集团甘肃有限公司金昌分公司，东南大学，中电金信软件有限公司</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65" w:type="dxa"/>
            <w:left w:w="65" w:type="dxa"/>
            <w:bottom w:w="65" w:type="dxa"/>
            <w:right w:w="65" w:type="dxa"/>
          </w:tblCellMar>
        </w:tblPrEx>
        <w:trPr>
          <w:cantSplit/>
          <w:jc w:val="center"/>
        </w:trPr>
        <w:tc>
          <w:tcPr>
            <w:tcW w:w="503" w:type="dxa"/>
            <w:vAlign w:val="center"/>
          </w:tcPr>
          <w:p>
            <w:pPr>
              <w:spacing w:line="252" w:lineRule="auto"/>
              <w:jc w:val="center"/>
              <w:rPr>
                <w:rFonts w:hint="eastAsia"/>
              </w:rPr>
            </w:pPr>
            <w:r>
              <w:rPr>
                <w:rFonts w:cs="仿宋_GB2312"/>
              </w:rPr>
              <w:t>62</w:t>
            </w:r>
          </w:p>
        </w:tc>
        <w:tc>
          <w:tcPr>
            <w:tcW w:w="555" w:type="dxa"/>
            <w:vMerge w:val="continue"/>
            <w:vAlign w:val="center"/>
          </w:tcPr>
          <w:p>
            <w:pPr>
              <w:rPr>
                <w:rFonts w:hint="eastAsia"/>
              </w:rPr>
            </w:pPr>
          </w:p>
        </w:tc>
        <w:tc>
          <w:tcPr>
            <w:tcW w:w="1413" w:type="dxa"/>
            <w:vMerge w:val="continue"/>
            <w:vAlign w:val="center"/>
          </w:tcPr>
          <w:p>
            <w:pPr>
              <w:jc w:val="center"/>
              <w:rPr>
                <w:rFonts w:hint="eastAsia"/>
              </w:rPr>
            </w:pPr>
          </w:p>
        </w:tc>
        <w:tc>
          <w:tcPr>
            <w:tcW w:w="3051" w:type="dxa"/>
            <w:vAlign w:val="center"/>
          </w:tcPr>
          <w:p>
            <w:pPr>
              <w:spacing w:line="252" w:lineRule="auto"/>
              <w:rPr>
                <w:rFonts w:hint="eastAsia"/>
                <w:lang w:eastAsia="zh-CN"/>
              </w:rPr>
            </w:pPr>
            <w:r>
              <w:rPr>
                <w:rFonts w:cs="仿宋_GB2312"/>
                <w:lang w:eastAsia="zh-CN"/>
              </w:rPr>
              <w:t>区域综合能源供能系统智能低碳规划与运行优化决策平台</w:t>
            </w:r>
          </w:p>
        </w:tc>
        <w:tc>
          <w:tcPr>
            <w:tcW w:w="2501" w:type="dxa"/>
            <w:vAlign w:val="center"/>
          </w:tcPr>
          <w:p>
            <w:pPr>
              <w:spacing w:line="252" w:lineRule="auto"/>
              <w:rPr>
                <w:rFonts w:hint="eastAsia"/>
                <w:lang w:eastAsia="zh-CN"/>
              </w:rPr>
            </w:pPr>
            <w:r>
              <w:rPr>
                <w:rFonts w:hint="eastAsia"/>
                <w:lang w:eastAsia="zh-CN"/>
              </w:rPr>
              <w:t>国网能源研究院有限公司，国网湖北省电力有限公司，宜昌邦普循环科技有限公司</w:t>
            </w:r>
          </w:p>
        </w:tc>
        <w:tc>
          <w:tcPr>
            <w:tcW w:w="4819" w:type="dxa"/>
            <w:vAlign w:val="center"/>
          </w:tcPr>
          <w:p>
            <w:pPr>
              <w:spacing w:line="252" w:lineRule="auto"/>
              <w:rPr>
                <w:rFonts w:hint="eastAsia"/>
                <w:lang w:eastAsia="zh-CN"/>
              </w:rPr>
            </w:pPr>
            <w:r>
              <w:rPr>
                <w:rFonts w:hint="eastAsia"/>
                <w:lang w:eastAsia="zh-CN"/>
              </w:rPr>
              <w:t>南京南瑞信息通信科技有限公司，北京交通大学，中国石油大学（北京），华北电力大学，杭州阿里云飞天信息技术有限公司，首都师范大学，香港理工大学深圳研究院</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65" w:type="dxa"/>
            <w:left w:w="65" w:type="dxa"/>
            <w:bottom w:w="65" w:type="dxa"/>
            <w:right w:w="65" w:type="dxa"/>
          </w:tblCellMar>
        </w:tblPrEx>
        <w:trPr>
          <w:cantSplit/>
          <w:jc w:val="center"/>
        </w:trPr>
        <w:tc>
          <w:tcPr>
            <w:tcW w:w="503" w:type="dxa"/>
            <w:vAlign w:val="center"/>
          </w:tcPr>
          <w:p>
            <w:pPr>
              <w:spacing w:line="252" w:lineRule="auto"/>
              <w:jc w:val="center"/>
              <w:rPr>
                <w:rFonts w:hint="eastAsia"/>
              </w:rPr>
            </w:pPr>
            <w:r>
              <w:rPr>
                <w:rFonts w:cs="仿宋_GB2312"/>
              </w:rPr>
              <w:t>63</w:t>
            </w:r>
          </w:p>
        </w:tc>
        <w:tc>
          <w:tcPr>
            <w:tcW w:w="555" w:type="dxa"/>
            <w:vMerge w:val="continue"/>
            <w:vAlign w:val="center"/>
          </w:tcPr>
          <w:p>
            <w:pPr>
              <w:rPr>
                <w:rFonts w:hint="eastAsia"/>
              </w:rPr>
            </w:pPr>
          </w:p>
        </w:tc>
        <w:tc>
          <w:tcPr>
            <w:tcW w:w="1413" w:type="dxa"/>
            <w:vMerge w:val="continue"/>
            <w:vAlign w:val="center"/>
          </w:tcPr>
          <w:p>
            <w:pPr>
              <w:jc w:val="center"/>
              <w:rPr>
                <w:rFonts w:hint="eastAsia"/>
              </w:rPr>
            </w:pPr>
          </w:p>
        </w:tc>
        <w:tc>
          <w:tcPr>
            <w:tcW w:w="3051" w:type="dxa"/>
            <w:vAlign w:val="center"/>
          </w:tcPr>
          <w:p>
            <w:pPr>
              <w:spacing w:line="252" w:lineRule="auto"/>
              <w:rPr>
                <w:rFonts w:hint="eastAsia"/>
                <w:lang w:eastAsia="zh-CN"/>
              </w:rPr>
            </w:pPr>
            <w:r>
              <w:rPr>
                <w:rFonts w:cs="仿宋_GB2312"/>
                <w:lang w:eastAsia="zh-CN"/>
              </w:rPr>
              <w:t>滨海临港外向型智造区域综合能源低碳智能规划及运行示范工程</w:t>
            </w:r>
          </w:p>
        </w:tc>
        <w:tc>
          <w:tcPr>
            <w:tcW w:w="2501" w:type="dxa"/>
            <w:vAlign w:val="center"/>
          </w:tcPr>
          <w:p>
            <w:pPr>
              <w:spacing w:line="252" w:lineRule="auto"/>
              <w:rPr>
                <w:rFonts w:hint="eastAsia"/>
                <w:lang w:eastAsia="zh-CN"/>
              </w:rPr>
            </w:pPr>
            <w:r>
              <w:rPr>
                <w:rFonts w:hint="eastAsia"/>
                <w:lang w:eastAsia="zh-CN"/>
              </w:rPr>
              <w:t>国网浙江省电力有限公司，浙江省能源监测中心，浙江温岭经济开发区管理委员会</w:t>
            </w:r>
          </w:p>
        </w:tc>
        <w:tc>
          <w:tcPr>
            <w:tcW w:w="4819" w:type="dxa"/>
            <w:vAlign w:val="center"/>
          </w:tcPr>
          <w:p>
            <w:pPr>
              <w:spacing w:line="252" w:lineRule="auto"/>
              <w:rPr>
                <w:rFonts w:hint="eastAsia"/>
                <w:lang w:eastAsia="zh-CN"/>
              </w:rPr>
            </w:pPr>
            <w:r>
              <w:rPr>
                <w:rFonts w:hint="eastAsia"/>
                <w:lang w:eastAsia="zh-CN"/>
              </w:rPr>
              <w:t>清华大学，浙江大学，山西省能源互联网研究院，科大讯飞股份有限公司，杭州金智塔科技有限公司</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65" w:type="dxa"/>
            <w:left w:w="65" w:type="dxa"/>
            <w:bottom w:w="65" w:type="dxa"/>
            <w:right w:w="65" w:type="dxa"/>
          </w:tblCellMar>
        </w:tblPrEx>
        <w:trPr>
          <w:cantSplit/>
          <w:jc w:val="center"/>
        </w:trPr>
        <w:tc>
          <w:tcPr>
            <w:tcW w:w="503" w:type="dxa"/>
            <w:vAlign w:val="center"/>
          </w:tcPr>
          <w:p>
            <w:pPr>
              <w:spacing w:line="252" w:lineRule="auto"/>
              <w:jc w:val="center"/>
              <w:rPr>
                <w:rFonts w:hint="eastAsia"/>
              </w:rPr>
            </w:pPr>
            <w:r>
              <w:rPr>
                <w:rFonts w:cs="仿宋_GB2312"/>
              </w:rPr>
              <w:t>64</w:t>
            </w:r>
          </w:p>
        </w:tc>
        <w:tc>
          <w:tcPr>
            <w:tcW w:w="555" w:type="dxa"/>
            <w:vMerge w:val="continue"/>
            <w:vAlign w:val="center"/>
          </w:tcPr>
          <w:p>
            <w:pPr>
              <w:rPr>
                <w:rFonts w:hint="eastAsia"/>
              </w:rPr>
            </w:pPr>
          </w:p>
        </w:tc>
        <w:tc>
          <w:tcPr>
            <w:tcW w:w="1413" w:type="dxa"/>
            <w:vMerge w:val="restart"/>
            <w:vAlign w:val="center"/>
          </w:tcPr>
          <w:p>
            <w:pPr>
              <w:spacing w:line="252" w:lineRule="auto"/>
              <w:jc w:val="center"/>
              <w:rPr>
                <w:rFonts w:hint="eastAsia"/>
                <w:lang w:eastAsia="zh-CN"/>
              </w:rPr>
            </w:pPr>
            <w:r>
              <w:rPr>
                <w:rFonts w:cs="仿宋_GB2312"/>
                <w:lang w:eastAsia="zh-CN"/>
              </w:rPr>
              <w:t>大规模车网互动智能运营优化</w:t>
            </w:r>
          </w:p>
        </w:tc>
        <w:tc>
          <w:tcPr>
            <w:tcW w:w="3051" w:type="dxa"/>
            <w:vAlign w:val="center"/>
          </w:tcPr>
          <w:p>
            <w:pPr>
              <w:spacing w:line="252" w:lineRule="auto"/>
              <w:rPr>
                <w:rFonts w:hint="eastAsia"/>
                <w:lang w:eastAsia="zh-CN"/>
              </w:rPr>
            </w:pPr>
            <w:r>
              <w:rPr>
                <w:rFonts w:cs="仿宋_GB2312"/>
                <w:lang w:eastAsia="zh-CN"/>
              </w:rPr>
              <w:t>基于数字调度员的大规模车网互动智能运营示范</w:t>
            </w:r>
          </w:p>
        </w:tc>
        <w:tc>
          <w:tcPr>
            <w:tcW w:w="2501" w:type="dxa"/>
            <w:vAlign w:val="center"/>
          </w:tcPr>
          <w:p>
            <w:pPr>
              <w:spacing w:line="252" w:lineRule="auto"/>
              <w:rPr>
                <w:rFonts w:hint="eastAsia"/>
                <w:lang w:eastAsia="zh-CN"/>
              </w:rPr>
            </w:pPr>
            <w:r>
              <w:rPr>
                <w:rFonts w:hint="eastAsia"/>
                <w:lang w:eastAsia="zh-CN"/>
              </w:rPr>
              <w:t>深圳供电局有限公司，海南省充换电一张网服务有限责任公司，广东电网有限责任公司广州供电局，广东新型储能国家研究院有限公司，云南电网有限责任公司，贵州电网有限责任公司，海南电网有限责任公司</w:t>
            </w:r>
          </w:p>
        </w:tc>
        <w:tc>
          <w:tcPr>
            <w:tcW w:w="4819" w:type="dxa"/>
            <w:vAlign w:val="center"/>
          </w:tcPr>
          <w:p>
            <w:pPr>
              <w:spacing w:line="252" w:lineRule="auto"/>
              <w:rPr>
                <w:rFonts w:hint="eastAsia"/>
                <w:lang w:eastAsia="zh-CN"/>
              </w:rPr>
            </w:pPr>
            <w:r>
              <w:rPr>
                <w:rFonts w:hint="eastAsia"/>
                <w:lang w:eastAsia="zh-CN"/>
              </w:rPr>
              <w:t>南方电网人工智能科技有限公司，西南交通大学，华为技术有限公司，南方电网电动汽车服务有限公司，南方科技大学，中汽数据（天津）有限公司，北京理工新源信息科技有限公司，华南理工大学，深城交科技集团股份有限公司，北京理工大学，南方电网产业发展集团有限责任公司，广东电力人工智能试验研究院有限公司，广州水沐青华科技有限公司，香港理工大学深圳研究院，南方电网科学研究院有限责任公司，香港中文大学（深圳）</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65" w:type="dxa"/>
            <w:left w:w="65" w:type="dxa"/>
            <w:bottom w:w="65" w:type="dxa"/>
            <w:right w:w="65" w:type="dxa"/>
          </w:tblCellMar>
        </w:tblPrEx>
        <w:trPr>
          <w:cantSplit/>
          <w:jc w:val="center"/>
        </w:trPr>
        <w:tc>
          <w:tcPr>
            <w:tcW w:w="503" w:type="dxa"/>
            <w:vAlign w:val="center"/>
          </w:tcPr>
          <w:p>
            <w:pPr>
              <w:spacing w:line="252" w:lineRule="auto"/>
              <w:jc w:val="center"/>
              <w:rPr>
                <w:rFonts w:hint="eastAsia"/>
              </w:rPr>
            </w:pPr>
            <w:r>
              <w:rPr>
                <w:rFonts w:cs="仿宋_GB2312"/>
              </w:rPr>
              <w:t>65</w:t>
            </w:r>
          </w:p>
        </w:tc>
        <w:tc>
          <w:tcPr>
            <w:tcW w:w="555" w:type="dxa"/>
            <w:vMerge w:val="continue"/>
            <w:vAlign w:val="center"/>
          </w:tcPr>
          <w:p>
            <w:pPr>
              <w:rPr>
                <w:rFonts w:hint="eastAsia"/>
              </w:rPr>
            </w:pPr>
          </w:p>
        </w:tc>
        <w:tc>
          <w:tcPr>
            <w:tcW w:w="1413" w:type="dxa"/>
            <w:vMerge w:val="continue"/>
            <w:vAlign w:val="center"/>
          </w:tcPr>
          <w:p>
            <w:pPr>
              <w:jc w:val="center"/>
              <w:rPr>
                <w:rFonts w:hint="eastAsia"/>
              </w:rPr>
            </w:pPr>
          </w:p>
        </w:tc>
        <w:tc>
          <w:tcPr>
            <w:tcW w:w="3051" w:type="dxa"/>
            <w:vAlign w:val="center"/>
          </w:tcPr>
          <w:p>
            <w:pPr>
              <w:spacing w:line="252" w:lineRule="auto"/>
              <w:rPr>
                <w:rFonts w:hint="eastAsia"/>
                <w:lang w:eastAsia="zh-CN"/>
              </w:rPr>
            </w:pPr>
            <w:r>
              <w:rPr>
                <w:rFonts w:cs="仿宋_GB2312"/>
                <w:lang w:eastAsia="zh-CN"/>
              </w:rPr>
              <w:t>人工智能驱动的大规模车网互动智能运营优化</w:t>
            </w:r>
          </w:p>
        </w:tc>
        <w:tc>
          <w:tcPr>
            <w:tcW w:w="2501" w:type="dxa"/>
            <w:vAlign w:val="center"/>
          </w:tcPr>
          <w:p>
            <w:pPr>
              <w:spacing w:line="252" w:lineRule="auto"/>
              <w:rPr>
                <w:rFonts w:hint="eastAsia"/>
                <w:lang w:eastAsia="zh-CN"/>
              </w:rPr>
            </w:pPr>
            <w:r>
              <w:rPr>
                <w:rFonts w:hint="eastAsia"/>
                <w:lang w:eastAsia="zh-CN"/>
              </w:rPr>
              <w:t>国网上海市电力公司，国网冀北电力有限公司，国网安徽省电力有限公司</w:t>
            </w:r>
          </w:p>
        </w:tc>
        <w:tc>
          <w:tcPr>
            <w:tcW w:w="4819" w:type="dxa"/>
            <w:vAlign w:val="center"/>
          </w:tcPr>
          <w:p>
            <w:pPr>
              <w:spacing w:line="252" w:lineRule="auto"/>
              <w:rPr>
                <w:rFonts w:hint="eastAsia"/>
                <w:lang w:eastAsia="zh-CN"/>
              </w:rPr>
            </w:pPr>
            <w:r>
              <w:rPr>
                <w:rFonts w:hint="eastAsia"/>
                <w:lang w:eastAsia="zh-CN"/>
              </w:rPr>
              <w:t>上海交通大学，国网能源研究院有限公司，清华大学，国电南瑞科技股份有限公司，上海市新能源汽车公共数据采集与监测研究中心，中国电力科学研究院有限公司，复旦大学，上海电器科学研究所（集团）有限公司，浙江小桔绿色能源科技有限公司，国网智慧车联网技术有限公司</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65" w:type="dxa"/>
            <w:left w:w="65" w:type="dxa"/>
            <w:bottom w:w="65" w:type="dxa"/>
            <w:right w:w="65" w:type="dxa"/>
          </w:tblCellMar>
        </w:tblPrEx>
        <w:trPr>
          <w:cantSplit/>
          <w:jc w:val="center"/>
        </w:trPr>
        <w:tc>
          <w:tcPr>
            <w:tcW w:w="503" w:type="dxa"/>
            <w:vAlign w:val="center"/>
          </w:tcPr>
          <w:p>
            <w:pPr>
              <w:spacing w:line="252" w:lineRule="auto"/>
              <w:jc w:val="center"/>
              <w:rPr>
                <w:rFonts w:hint="eastAsia"/>
              </w:rPr>
            </w:pPr>
            <w:r>
              <w:rPr>
                <w:rFonts w:cs="仿宋_GB2312"/>
              </w:rPr>
              <w:t>66</w:t>
            </w:r>
          </w:p>
        </w:tc>
        <w:tc>
          <w:tcPr>
            <w:tcW w:w="555" w:type="dxa"/>
            <w:vMerge w:val="continue"/>
            <w:vAlign w:val="center"/>
          </w:tcPr>
          <w:p>
            <w:pPr>
              <w:rPr>
                <w:rFonts w:hint="eastAsia"/>
              </w:rPr>
            </w:pPr>
          </w:p>
        </w:tc>
        <w:tc>
          <w:tcPr>
            <w:tcW w:w="1413" w:type="dxa"/>
            <w:vMerge w:val="restart"/>
            <w:vAlign w:val="center"/>
          </w:tcPr>
          <w:p>
            <w:pPr>
              <w:spacing w:line="252" w:lineRule="auto"/>
              <w:jc w:val="center"/>
              <w:rPr>
                <w:rFonts w:hint="eastAsia"/>
                <w:lang w:eastAsia="zh-CN"/>
              </w:rPr>
            </w:pPr>
            <w:r>
              <w:rPr>
                <w:rFonts w:cs="仿宋_GB2312"/>
                <w:lang w:eastAsia="zh-CN"/>
              </w:rPr>
              <w:t>绿氢及绿色燃料生产过程智能寻优</w:t>
            </w:r>
          </w:p>
        </w:tc>
        <w:tc>
          <w:tcPr>
            <w:tcW w:w="3051" w:type="dxa"/>
            <w:vAlign w:val="center"/>
          </w:tcPr>
          <w:p>
            <w:pPr>
              <w:spacing w:line="252" w:lineRule="auto"/>
              <w:rPr>
                <w:rFonts w:hint="eastAsia"/>
                <w:lang w:eastAsia="zh-CN"/>
              </w:rPr>
            </w:pPr>
            <w:r>
              <w:rPr>
                <w:rFonts w:cs="仿宋_GB2312"/>
                <w:lang w:eastAsia="zh-CN"/>
              </w:rPr>
              <w:t>基于人工智能的绿氢及绿色燃料全链条智能寻优与柔性协同技术应用</w:t>
            </w:r>
          </w:p>
        </w:tc>
        <w:tc>
          <w:tcPr>
            <w:tcW w:w="2501" w:type="dxa"/>
            <w:vAlign w:val="center"/>
          </w:tcPr>
          <w:p>
            <w:pPr>
              <w:spacing w:line="252" w:lineRule="auto"/>
              <w:rPr>
                <w:rFonts w:hint="eastAsia"/>
                <w:lang w:eastAsia="zh-CN"/>
              </w:rPr>
            </w:pPr>
            <w:r>
              <w:rPr>
                <w:rFonts w:hint="eastAsia"/>
                <w:lang w:eastAsia="zh-CN"/>
              </w:rPr>
              <w:t>中国电力工程顾问集团有限公司，中国电力工程顾问集团华东电力设计院有限公司，能建绿色氢氨新能源（松原）有限公司，中能建博创绿色燃料（沈阳）有限公司，中能建氢能源有限公司</w:t>
            </w:r>
          </w:p>
        </w:tc>
        <w:tc>
          <w:tcPr>
            <w:tcW w:w="4819" w:type="dxa"/>
            <w:vAlign w:val="center"/>
          </w:tcPr>
          <w:p>
            <w:pPr>
              <w:spacing w:line="252" w:lineRule="auto"/>
              <w:rPr>
                <w:rFonts w:hint="eastAsia"/>
                <w:lang w:eastAsia="zh-CN"/>
              </w:rPr>
            </w:pPr>
            <w:r>
              <w:rPr>
                <w:rFonts w:hint="eastAsia"/>
                <w:lang w:eastAsia="zh-CN"/>
              </w:rPr>
              <w:t>上海交通大学，中国电力工程顾问集团华北电力设计院有限公司，中国能源建设集团湖南省电力设计院有限公司，华北电力大学，北京理工大学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65" w:type="dxa"/>
            <w:left w:w="65" w:type="dxa"/>
            <w:bottom w:w="65" w:type="dxa"/>
            <w:right w:w="65" w:type="dxa"/>
          </w:tblCellMar>
        </w:tblPrEx>
        <w:trPr>
          <w:cantSplit/>
          <w:jc w:val="center"/>
        </w:trPr>
        <w:tc>
          <w:tcPr>
            <w:tcW w:w="503" w:type="dxa"/>
            <w:vAlign w:val="center"/>
          </w:tcPr>
          <w:p>
            <w:pPr>
              <w:spacing w:line="252" w:lineRule="auto"/>
              <w:jc w:val="center"/>
              <w:rPr>
                <w:rFonts w:hint="eastAsia"/>
              </w:rPr>
            </w:pPr>
            <w:r>
              <w:rPr>
                <w:rFonts w:cs="仿宋_GB2312"/>
              </w:rPr>
              <w:t>67</w:t>
            </w:r>
          </w:p>
        </w:tc>
        <w:tc>
          <w:tcPr>
            <w:tcW w:w="555" w:type="dxa"/>
            <w:vMerge w:val="continue"/>
            <w:vAlign w:val="center"/>
          </w:tcPr>
          <w:p>
            <w:pPr>
              <w:rPr>
                <w:rFonts w:hint="eastAsia"/>
              </w:rPr>
            </w:pPr>
          </w:p>
        </w:tc>
        <w:tc>
          <w:tcPr>
            <w:tcW w:w="1413" w:type="dxa"/>
            <w:vMerge w:val="continue"/>
            <w:vAlign w:val="center"/>
          </w:tcPr>
          <w:p>
            <w:pPr>
              <w:jc w:val="center"/>
              <w:rPr>
                <w:rFonts w:hint="eastAsia"/>
              </w:rPr>
            </w:pPr>
          </w:p>
        </w:tc>
        <w:tc>
          <w:tcPr>
            <w:tcW w:w="3051" w:type="dxa"/>
            <w:vAlign w:val="center"/>
          </w:tcPr>
          <w:p>
            <w:pPr>
              <w:spacing w:line="252" w:lineRule="auto"/>
              <w:rPr>
                <w:rFonts w:hint="eastAsia"/>
                <w:lang w:eastAsia="zh-CN"/>
              </w:rPr>
            </w:pPr>
            <w:r>
              <w:rPr>
                <w:rFonts w:cs="仿宋_GB2312"/>
                <w:lang w:eastAsia="zh-CN"/>
              </w:rPr>
              <w:t>绿色氢基能源智能仿真与应用系统</w:t>
            </w:r>
          </w:p>
        </w:tc>
        <w:tc>
          <w:tcPr>
            <w:tcW w:w="2501" w:type="dxa"/>
            <w:vAlign w:val="center"/>
          </w:tcPr>
          <w:p>
            <w:pPr>
              <w:spacing w:line="252" w:lineRule="auto"/>
              <w:rPr>
                <w:rFonts w:hint="eastAsia"/>
                <w:lang w:eastAsia="zh-CN"/>
              </w:rPr>
            </w:pPr>
            <w:r>
              <w:rPr>
                <w:rFonts w:hint="eastAsia"/>
                <w:lang w:eastAsia="zh-CN"/>
              </w:rPr>
              <w:t>阳光新能源开发股份有限公司</w:t>
            </w:r>
          </w:p>
        </w:tc>
        <w:tc>
          <w:tcPr>
            <w:tcW w:w="4819" w:type="dxa"/>
            <w:vAlign w:val="center"/>
          </w:tcPr>
          <w:p>
            <w:pPr>
              <w:spacing w:line="252" w:lineRule="auto"/>
              <w:rPr>
                <w:rFonts w:hint="eastAsia"/>
                <w:lang w:eastAsia="zh-CN"/>
              </w:rPr>
            </w:pPr>
            <w:r>
              <w:rPr>
                <w:rFonts w:hint="eastAsia"/>
              </w:rPr>
              <w:t>中国科学技术大学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65" w:type="dxa"/>
            <w:left w:w="65" w:type="dxa"/>
            <w:bottom w:w="65" w:type="dxa"/>
            <w:right w:w="65" w:type="dxa"/>
          </w:tblCellMar>
        </w:tblPrEx>
        <w:trPr>
          <w:cantSplit/>
          <w:jc w:val="center"/>
        </w:trPr>
        <w:tc>
          <w:tcPr>
            <w:tcW w:w="503" w:type="dxa"/>
            <w:vAlign w:val="center"/>
          </w:tcPr>
          <w:p>
            <w:pPr>
              <w:spacing w:line="252" w:lineRule="auto"/>
              <w:jc w:val="center"/>
              <w:rPr>
                <w:rFonts w:hint="eastAsia"/>
              </w:rPr>
            </w:pPr>
            <w:r>
              <w:rPr>
                <w:rFonts w:cs="仿宋_GB2312"/>
              </w:rPr>
              <w:t>68</w:t>
            </w:r>
          </w:p>
        </w:tc>
        <w:tc>
          <w:tcPr>
            <w:tcW w:w="555" w:type="dxa"/>
            <w:vMerge w:val="continue"/>
            <w:vAlign w:val="center"/>
          </w:tcPr>
          <w:p>
            <w:pPr>
              <w:rPr>
                <w:rFonts w:hint="eastAsia"/>
              </w:rPr>
            </w:pPr>
          </w:p>
        </w:tc>
        <w:tc>
          <w:tcPr>
            <w:tcW w:w="1413" w:type="dxa"/>
            <w:vMerge w:val="continue"/>
            <w:vAlign w:val="center"/>
          </w:tcPr>
          <w:p>
            <w:pPr>
              <w:jc w:val="center"/>
              <w:rPr>
                <w:rFonts w:hint="eastAsia"/>
              </w:rPr>
            </w:pPr>
          </w:p>
        </w:tc>
        <w:tc>
          <w:tcPr>
            <w:tcW w:w="3051" w:type="dxa"/>
            <w:vAlign w:val="center"/>
          </w:tcPr>
          <w:p>
            <w:pPr>
              <w:spacing w:line="252" w:lineRule="auto"/>
              <w:rPr>
                <w:rFonts w:hint="eastAsia"/>
                <w:lang w:eastAsia="zh-CN"/>
              </w:rPr>
            </w:pPr>
            <w:r>
              <w:rPr>
                <w:rFonts w:cs="仿宋_GB2312"/>
                <w:lang w:eastAsia="zh-CN"/>
              </w:rPr>
              <w:t>领域知识驱动的电氢氨醇协同生产优化智能体研制及验证</w:t>
            </w:r>
          </w:p>
        </w:tc>
        <w:tc>
          <w:tcPr>
            <w:tcW w:w="2501" w:type="dxa"/>
            <w:vAlign w:val="center"/>
          </w:tcPr>
          <w:p>
            <w:pPr>
              <w:spacing w:line="252" w:lineRule="auto"/>
              <w:rPr>
                <w:rFonts w:hint="eastAsia"/>
                <w:lang w:eastAsia="zh-CN"/>
              </w:rPr>
            </w:pPr>
            <w:r>
              <w:rPr>
                <w:rFonts w:hint="eastAsia"/>
                <w:lang w:eastAsia="zh-CN"/>
              </w:rPr>
              <w:t>华电辽宁能源发展股份有限公司</w:t>
            </w:r>
          </w:p>
        </w:tc>
        <w:tc>
          <w:tcPr>
            <w:tcW w:w="4819" w:type="dxa"/>
            <w:vAlign w:val="center"/>
          </w:tcPr>
          <w:p>
            <w:pPr>
              <w:spacing w:line="252" w:lineRule="auto"/>
              <w:rPr>
                <w:rFonts w:hint="eastAsia"/>
                <w:lang w:eastAsia="zh-CN"/>
              </w:rPr>
            </w:pPr>
            <w:r>
              <w:rPr>
                <w:rFonts w:hint="eastAsia"/>
                <w:lang w:eastAsia="zh-CN"/>
              </w:rPr>
              <w:t>华电电力科学研究院有限公司</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65" w:type="dxa"/>
            <w:left w:w="65" w:type="dxa"/>
            <w:bottom w:w="65" w:type="dxa"/>
            <w:right w:w="65" w:type="dxa"/>
          </w:tblCellMar>
        </w:tblPrEx>
        <w:trPr>
          <w:cantSplit/>
          <w:jc w:val="center"/>
        </w:trPr>
        <w:tc>
          <w:tcPr>
            <w:tcW w:w="503" w:type="dxa"/>
            <w:vAlign w:val="center"/>
          </w:tcPr>
          <w:p>
            <w:pPr>
              <w:spacing w:line="252" w:lineRule="auto"/>
              <w:jc w:val="center"/>
              <w:rPr>
                <w:rFonts w:hint="eastAsia"/>
              </w:rPr>
            </w:pPr>
            <w:r>
              <w:rPr>
                <w:rFonts w:cs="仿宋_GB2312"/>
              </w:rPr>
              <w:t>69</w:t>
            </w:r>
          </w:p>
        </w:tc>
        <w:tc>
          <w:tcPr>
            <w:tcW w:w="555" w:type="dxa"/>
            <w:vMerge w:val="continue"/>
            <w:vAlign w:val="center"/>
          </w:tcPr>
          <w:p>
            <w:pPr>
              <w:rPr>
                <w:rFonts w:hint="eastAsia"/>
              </w:rPr>
            </w:pPr>
          </w:p>
        </w:tc>
        <w:tc>
          <w:tcPr>
            <w:tcW w:w="1413" w:type="dxa"/>
            <w:vMerge w:val="restart"/>
            <w:vAlign w:val="center"/>
          </w:tcPr>
          <w:p>
            <w:pPr>
              <w:spacing w:line="252" w:lineRule="auto"/>
              <w:jc w:val="center"/>
              <w:rPr>
                <w:rFonts w:hint="eastAsia"/>
                <w:lang w:eastAsia="zh-CN"/>
              </w:rPr>
            </w:pPr>
            <w:r>
              <w:rPr>
                <w:rFonts w:cs="仿宋_GB2312"/>
                <w:lang w:eastAsia="zh-CN"/>
              </w:rPr>
              <w:t>绿电直连算电协同智能调度运营</w:t>
            </w:r>
          </w:p>
        </w:tc>
        <w:tc>
          <w:tcPr>
            <w:tcW w:w="3051" w:type="dxa"/>
            <w:vAlign w:val="center"/>
          </w:tcPr>
          <w:p>
            <w:pPr>
              <w:spacing w:line="252" w:lineRule="auto"/>
              <w:rPr>
                <w:rFonts w:hint="eastAsia"/>
                <w:lang w:eastAsia="zh-CN"/>
              </w:rPr>
            </w:pPr>
            <w:r>
              <w:rPr>
                <w:rFonts w:cs="仿宋_GB2312"/>
                <w:lang w:eastAsia="zh-CN"/>
              </w:rPr>
              <w:t>面向高比例绿电直连的AI智能体驱动算电柔性协同自适应调度与运营关键技术及示范应用</w:t>
            </w:r>
          </w:p>
        </w:tc>
        <w:tc>
          <w:tcPr>
            <w:tcW w:w="2501" w:type="dxa"/>
            <w:vAlign w:val="center"/>
          </w:tcPr>
          <w:p>
            <w:pPr>
              <w:spacing w:line="252" w:lineRule="auto"/>
              <w:rPr>
                <w:rFonts w:hint="eastAsia"/>
                <w:lang w:eastAsia="zh-CN"/>
              </w:rPr>
            </w:pPr>
            <w:r>
              <w:rPr>
                <w:rFonts w:hint="eastAsia"/>
                <w:lang w:eastAsia="zh-CN"/>
              </w:rPr>
              <w:t>北方联合电力有限责任公司，万国数据服务有限公司，蓝厅云景（北京）科技有限公司</w:t>
            </w:r>
          </w:p>
        </w:tc>
        <w:tc>
          <w:tcPr>
            <w:tcW w:w="4819" w:type="dxa"/>
            <w:vAlign w:val="center"/>
          </w:tcPr>
          <w:p>
            <w:pPr>
              <w:spacing w:line="252" w:lineRule="auto"/>
              <w:rPr>
                <w:rFonts w:hint="eastAsia"/>
                <w:lang w:eastAsia="zh-CN"/>
              </w:rPr>
            </w:pPr>
            <w:r>
              <w:rPr>
                <w:rFonts w:hint="eastAsia"/>
                <w:lang w:eastAsia="zh-CN"/>
              </w:rPr>
              <w:t>华北电力大学，中国电力工程顾问集团华东电力设计院有限公司，杭州阿里云飞天信息技术有限公司</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65" w:type="dxa"/>
            <w:left w:w="65" w:type="dxa"/>
            <w:bottom w:w="65" w:type="dxa"/>
            <w:right w:w="65" w:type="dxa"/>
          </w:tblCellMar>
        </w:tblPrEx>
        <w:trPr>
          <w:cantSplit/>
          <w:jc w:val="center"/>
        </w:trPr>
        <w:tc>
          <w:tcPr>
            <w:tcW w:w="503" w:type="dxa"/>
            <w:vAlign w:val="center"/>
          </w:tcPr>
          <w:p>
            <w:pPr>
              <w:spacing w:line="252" w:lineRule="auto"/>
              <w:jc w:val="center"/>
              <w:rPr>
                <w:rFonts w:hint="eastAsia"/>
              </w:rPr>
            </w:pPr>
            <w:r>
              <w:rPr>
                <w:rFonts w:cs="仿宋_GB2312"/>
              </w:rPr>
              <w:t>70</w:t>
            </w:r>
          </w:p>
        </w:tc>
        <w:tc>
          <w:tcPr>
            <w:tcW w:w="555" w:type="dxa"/>
            <w:vMerge w:val="continue"/>
            <w:vAlign w:val="center"/>
          </w:tcPr>
          <w:p>
            <w:pPr>
              <w:rPr>
                <w:rFonts w:hint="eastAsia"/>
              </w:rPr>
            </w:pPr>
          </w:p>
        </w:tc>
        <w:tc>
          <w:tcPr>
            <w:tcW w:w="1413" w:type="dxa"/>
            <w:vMerge w:val="continue"/>
            <w:vAlign w:val="center"/>
          </w:tcPr>
          <w:p>
            <w:pPr>
              <w:jc w:val="center"/>
              <w:rPr>
                <w:rFonts w:hint="eastAsia"/>
              </w:rPr>
            </w:pPr>
          </w:p>
        </w:tc>
        <w:tc>
          <w:tcPr>
            <w:tcW w:w="3051" w:type="dxa"/>
            <w:vAlign w:val="center"/>
          </w:tcPr>
          <w:p>
            <w:pPr>
              <w:spacing w:line="252" w:lineRule="auto"/>
              <w:rPr>
                <w:rFonts w:hint="eastAsia"/>
                <w:lang w:eastAsia="zh-CN"/>
              </w:rPr>
            </w:pPr>
            <w:r>
              <w:rPr>
                <w:rFonts w:cs="仿宋_GB2312"/>
                <w:lang w:eastAsia="zh-CN"/>
              </w:rPr>
              <w:t>宁夏中卫国家“东数西算”算力枢纽绿电直连算电协同智能调度运营</w:t>
            </w:r>
          </w:p>
        </w:tc>
        <w:tc>
          <w:tcPr>
            <w:tcW w:w="2501" w:type="dxa"/>
            <w:vAlign w:val="center"/>
          </w:tcPr>
          <w:p>
            <w:pPr>
              <w:spacing w:line="252" w:lineRule="auto"/>
              <w:rPr>
                <w:rFonts w:hint="eastAsia"/>
                <w:lang w:eastAsia="zh-CN"/>
              </w:rPr>
            </w:pPr>
            <w:r>
              <w:rPr>
                <w:rFonts w:hint="eastAsia"/>
                <w:lang w:eastAsia="zh-CN"/>
              </w:rPr>
              <w:t>华电（宁夏）能源有限公司，中国移动通信集团宁夏有限公司</w:t>
            </w:r>
          </w:p>
        </w:tc>
        <w:tc>
          <w:tcPr>
            <w:tcW w:w="4819" w:type="dxa"/>
            <w:vAlign w:val="center"/>
          </w:tcPr>
          <w:p>
            <w:pPr>
              <w:spacing w:line="252" w:lineRule="auto"/>
              <w:rPr>
                <w:rFonts w:hint="eastAsia"/>
                <w:lang w:eastAsia="zh-CN"/>
              </w:rPr>
            </w:pPr>
            <w:r>
              <w:rPr>
                <w:rFonts w:hint="eastAsia"/>
                <w:lang w:eastAsia="zh-CN"/>
              </w:rPr>
              <w:t>东南大学，国电南京自动化股份有限公司，华北电力大学，华为技术有限公司，合肥中科类脑智能技术有限公司，中国信息通信研究院</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65" w:type="dxa"/>
            <w:left w:w="65" w:type="dxa"/>
            <w:bottom w:w="65" w:type="dxa"/>
            <w:right w:w="65" w:type="dxa"/>
          </w:tblCellMar>
        </w:tblPrEx>
        <w:trPr>
          <w:cantSplit/>
          <w:jc w:val="center"/>
        </w:trPr>
        <w:tc>
          <w:tcPr>
            <w:tcW w:w="503" w:type="dxa"/>
            <w:vAlign w:val="center"/>
          </w:tcPr>
          <w:p>
            <w:pPr>
              <w:spacing w:line="252" w:lineRule="auto"/>
              <w:jc w:val="center"/>
              <w:rPr>
                <w:rFonts w:hint="eastAsia"/>
              </w:rPr>
            </w:pPr>
            <w:r>
              <w:rPr>
                <w:rFonts w:cs="仿宋_GB2312"/>
              </w:rPr>
              <w:t>71</w:t>
            </w:r>
          </w:p>
        </w:tc>
        <w:tc>
          <w:tcPr>
            <w:tcW w:w="555" w:type="dxa"/>
            <w:vMerge w:val="continue"/>
            <w:vAlign w:val="center"/>
          </w:tcPr>
          <w:p>
            <w:pPr>
              <w:rPr>
                <w:rFonts w:hint="eastAsia"/>
              </w:rPr>
            </w:pPr>
          </w:p>
        </w:tc>
        <w:tc>
          <w:tcPr>
            <w:tcW w:w="1413" w:type="dxa"/>
            <w:vMerge w:val="restart"/>
            <w:vAlign w:val="center"/>
          </w:tcPr>
          <w:p>
            <w:pPr>
              <w:spacing w:line="252" w:lineRule="auto"/>
              <w:jc w:val="center"/>
              <w:rPr>
                <w:rFonts w:hint="eastAsia"/>
                <w:lang w:eastAsia="zh-CN"/>
              </w:rPr>
            </w:pPr>
            <w:r>
              <w:rPr>
                <w:rFonts w:cs="仿宋_GB2312"/>
                <w:lang w:eastAsia="zh-CN"/>
              </w:rPr>
              <w:t>虚拟电厂多时空尺度智能协同运营</w:t>
            </w:r>
          </w:p>
        </w:tc>
        <w:tc>
          <w:tcPr>
            <w:tcW w:w="3051" w:type="dxa"/>
            <w:vAlign w:val="center"/>
          </w:tcPr>
          <w:p>
            <w:pPr>
              <w:spacing w:line="252" w:lineRule="auto"/>
              <w:rPr>
                <w:rFonts w:hint="eastAsia"/>
                <w:lang w:eastAsia="zh-CN"/>
              </w:rPr>
            </w:pPr>
            <w:r>
              <w:rPr>
                <w:rFonts w:cs="仿宋_GB2312"/>
                <w:lang w:eastAsia="zh-CN"/>
              </w:rPr>
              <w:t>南方区域多类型市场下虚拟电厂AI全链条协同运营关键技术与应用示范</w:t>
            </w:r>
          </w:p>
        </w:tc>
        <w:tc>
          <w:tcPr>
            <w:tcW w:w="2501" w:type="dxa"/>
            <w:vAlign w:val="center"/>
          </w:tcPr>
          <w:p>
            <w:pPr>
              <w:spacing w:line="252" w:lineRule="auto"/>
              <w:rPr>
                <w:rFonts w:hint="eastAsia"/>
                <w:lang w:eastAsia="zh-CN"/>
              </w:rPr>
            </w:pPr>
            <w:r>
              <w:rPr>
                <w:rFonts w:hint="eastAsia"/>
                <w:lang w:eastAsia="zh-CN"/>
              </w:rPr>
              <w:t>南方电网综合能源股份有限公司，深圳供电局有限公司，广东电网有限责任公司广州供电局，广东电网有限责任公司佛山供电局</w:t>
            </w:r>
          </w:p>
        </w:tc>
        <w:tc>
          <w:tcPr>
            <w:tcW w:w="4819" w:type="dxa"/>
            <w:vAlign w:val="center"/>
          </w:tcPr>
          <w:p>
            <w:pPr>
              <w:spacing w:line="252" w:lineRule="auto"/>
              <w:rPr>
                <w:rFonts w:hint="eastAsia"/>
                <w:lang w:eastAsia="zh-CN"/>
              </w:rPr>
            </w:pPr>
            <w:r>
              <w:rPr>
                <w:rFonts w:hint="eastAsia"/>
                <w:lang w:eastAsia="zh-CN"/>
              </w:rPr>
              <w:t>朗新科技集团股份有限公司，南方电网数字电网研究院股份有限公司，东南大学，南方电网科学研究院有限责任公司，华为技术有限公司，天合富家能源股份有限公司</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65" w:type="dxa"/>
            <w:left w:w="65" w:type="dxa"/>
            <w:bottom w:w="65" w:type="dxa"/>
            <w:right w:w="65" w:type="dxa"/>
          </w:tblCellMar>
        </w:tblPrEx>
        <w:trPr>
          <w:cantSplit/>
          <w:jc w:val="center"/>
        </w:trPr>
        <w:tc>
          <w:tcPr>
            <w:tcW w:w="503" w:type="dxa"/>
            <w:vAlign w:val="center"/>
          </w:tcPr>
          <w:p>
            <w:pPr>
              <w:spacing w:line="252" w:lineRule="auto"/>
              <w:jc w:val="center"/>
              <w:rPr>
                <w:rFonts w:hint="eastAsia"/>
              </w:rPr>
            </w:pPr>
            <w:r>
              <w:rPr>
                <w:rFonts w:cs="仿宋_GB2312"/>
              </w:rPr>
              <w:t>72</w:t>
            </w:r>
          </w:p>
        </w:tc>
        <w:tc>
          <w:tcPr>
            <w:tcW w:w="555" w:type="dxa"/>
            <w:vMerge w:val="continue"/>
            <w:vAlign w:val="center"/>
          </w:tcPr>
          <w:p>
            <w:pPr>
              <w:rPr>
                <w:rFonts w:hint="eastAsia"/>
              </w:rPr>
            </w:pPr>
          </w:p>
        </w:tc>
        <w:tc>
          <w:tcPr>
            <w:tcW w:w="1413" w:type="dxa"/>
            <w:vMerge w:val="continue"/>
            <w:vAlign w:val="center"/>
          </w:tcPr>
          <w:p>
            <w:pPr>
              <w:jc w:val="center"/>
              <w:rPr>
                <w:rFonts w:hint="eastAsia"/>
              </w:rPr>
            </w:pPr>
          </w:p>
        </w:tc>
        <w:tc>
          <w:tcPr>
            <w:tcW w:w="3051" w:type="dxa"/>
            <w:vAlign w:val="center"/>
          </w:tcPr>
          <w:p>
            <w:pPr>
              <w:spacing w:line="252" w:lineRule="auto"/>
              <w:rPr>
                <w:rFonts w:hint="eastAsia"/>
                <w:lang w:eastAsia="zh-CN"/>
              </w:rPr>
            </w:pPr>
            <w:r>
              <w:rPr>
                <w:rFonts w:cs="仿宋_GB2312"/>
                <w:lang w:eastAsia="zh-CN"/>
              </w:rPr>
              <w:t>基于车网互动的虚拟电厂多时空尺度智能协同运营关键技术研究与</w:t>
            </w:r>
            <w:r>
              <w:rPr>
                <w:rFonts w:cs="仿宋_GB2312"/>
                <w:lang w:eastAsia="zh-CN"/>
              </w:rPr>
              <w:br w:type="textWrapping"/>
            </w:r>
            <w:r>
              <w:rPr>
                <w:rFonts w:cs="仿宋_GB2312"/>
                <w:lang w:eastAsia="zh-CN"/>
              </w:rPr>
              <w:t>示范应用</w:t>
            </w:r>
          </w:p>
        </w:tc>
        <w:tc>
          <w:tcPr>
            <w:tcW w:w="2501" w:type="dxa"/>
            <w:vAlign w:val="center"/>
          </w:tcPr>
          <w:p>
            <w:pPr>
              <w:spacing w:line="252" w:lineRule="auto"/>
              <w:rPr>
                <w:rFonts w:hint="eastAsia"/>
                <w:lang w:eastAsia="zh-CN"/>
              </w:rPr>
            </w:pPr>
            <w:r>
              <w:rPr>
                <w:rFonts w:hint="eastAsia"/>
                <w:lang w:eastAsia="zh-CN"/>
              </w:rPr>
              <w:t>浙江小桔绿色能源科技有限公司</w:t>
            </w:r>
          </w:p>
        </w:tc>
        <w:tc>
          <w:tcPr>
            <w:tcW w:w="4819" w:type="dxa"/>
            <w:vAlign w:val="center"/>
          </w:tcPr>
          <w:p>
            <w:pPr>
              <w:spacing w:line="252" w:lineRule="auto"/>
              <w:rPr>
                <w:rFonts w:hint="eastAsia"/>
                <w:lang w:eastAsia="zh-CN"/>
              </w:rPr>
            </w:pPr>
            <w:r>
              <w:rPr>
                <w:rFonts w:hint="eastAsia"/>
                <w:lang w:eastAsia="zh-CN"/>
              </w:rPr>
              <w:t>中国电力科学研究院有限公司</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65" w:type="dxa"/>
            <w:left w:w="65" w:type="dxa"/>
            <w:bottom w:w="65" w:type="dxa"/>
            <w:right w:w="65" w:type="dxa"/>
          </w:tblCellMar>
        </w:tblPrEx>
        <w:trPr>
          <w:cantSplit/>
          <w:jc w:val="center"/>
        </w:trPr>
        <w:tc>
          <w:tcPr>
            <w:tcW w:w="503" w:type="dxa"/>
            <w:vAlign w:val="center"/>
          </w:tcPr>
          <w:p>
            <w:pPr>
              <w:spacing w:line="252" w:lineRule="auto"/>
              <w:jc w:val="center"/>
              <w:rPr>
                <w:rFonts w:hint="eastAsia"/>
              </w:rPr>
            </w:pPr>
            <w:r>
              <w:rPr>
                <w:rFonts w:cs="仿宋_GB2312"/>
              </w:rPr>
              <w:t>73</w:t>
            </w:r>
          </w:p>
        </w:tc>
        <w:tc>
          <w:tcPr>
            <w:tcW w:w="555" w:type="dxa"/>
            <w:vMerge w:val="continue"/>
            <w:vAlign w:val="center"/>
          </w:tcPr>
          <w:p>
            <w:pPr>
              <w:rPr>
                <w:rFonts w:hint="eastAsia"/>
              </w:rPr>
            </w:pPr>
          </w:p>
        </w:tc>
        <w:tc>
          <w:tcPr>
            <w:tcW w:w="1413" w:type="dxa"/>
            <w:vMerge w:val="continue"/>
            <w:vAlign w:val="center"/>
          </w:tcPr>
          <w:p>
            <w:pPr>
              <w:jc w:val="center"/>
              <w:rPr>
                <w:rFonts w:hint="eastAsia"/>
              </w:rPr>
            </w:pPr>
          </w:p>
        </w:tc>
        <w:tc>
          <w:tcPr>
            <w:tcW w:w="3051" w:type="dxa"/>
            <w:vAlign w:val="center"/>
          </w:tcPr>
          <w:p>
            <w:pPr>
              <w:spacing w:line="252" w:lineRule="auto"/>
              <w:rPr>
                <w:rFonts w:hint="eastAsia"/>
                <w:lang w:eastAsia="zh-CN"/>
              </w:rPr>
            </w:pPr>
            <w:r>
              <w:rPr>
                <w:rFonts w:cs="仿宋_GB2312"/>
                <w:lang w:eastAsia="zh-CN"/>
              </w:rPr>
              <w:t>基于负荷管理专业大模型底座的超大受端电网虚拟电厂多时空智能协同运营示范</w:t>
            </w:r>
          </w:p>
        </w:tc>
        <w:tc>
          <w:tcPr>
            <w:tcW w:w="2501" w:type="dxa"/>
            <w:vAlign w:val="center"/>
          </w:tcPr>
          <w:p>
            <w:pPr>
              <w:spacing w:line="252" w:lineRule="auto"/>
              <w:rPr>
                <w:rFonts w:hint="eastAsia"/>
                <w:lang w:eastAsia="zh-CN"/>
              </w:rPr>
            </w:pPr>
            <w:r>
              <w:rPr>
                <w:rFonts w:hint="eastAsia"/>
                <w:lang w:eastAsia="zh-CN"/>
              </w:rPr>
              <w:t>国网江苏省电力有限公司，国网湖北省电力有限公司，国网冀北电力有限公司，国网四川省电力公司</w:t>
            </w:r>
          </w:p>
        </w:tc>
        <w:tc>
          <w:tcPr>
            <w:tcW w:w="4819" w:type="dxa"/>
            <w:vAlign w:val="center"/>
          </w:tcPr>
          <w:p>
            <w:pPr>
              <w:spacing w:line="252" w:lineRule="auto"/>
              <w:rPr>
                <w:rFonts w:hint="eastAsia"/>
                <w:lang w:eastAsia="zh-CN"/>
              </w:rPr>
            </w:pPr>
            <w:r>
              <w:rPr>
                <w:rFonts w:hint="eastAsia"/>
                <w:lang w:eastAsia="zh-CN"/>
              </w:rPr>
              <w:t>天津大学，江苏方天电力技术有限公司，华为技术有限公司，江苏清智云能综合能源服务有限公司，国电南瑞科技股份有限公司，河海大学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65" w:type="dxa"/>
            <w:left w:w="65" w:type="dxa"/>
            <w:bottom w:w="65" w:type="dxa"/>
            <w:right w:w="65" w:type="dxa"/>
          </w:tblCellMar>
        </w:tblPrEx>
        <w:trPr>
          <w:cantSplit/>
          <w:jc w:val="center"/>
        </w:trPr>
        <w:tc>
          <w:tcPr>
            <w:tcW w:w="503" w:type="dxa"/>
            <w:vAlign w:val="center"/>
          </w:tcPr>
          <w:p>
            <w:pPr>
              <w:spacing w:line="252" w:lineRule="auto"/>
              <w:jc w:val="center"/>
              <w:rPr>
                <w:rFonts w:hint="eastAsia"/>
              </w:rPr>
            </w:pPr>
            <w:r>
              <w:rPr>
                <w:rFonts w:cs="仿宋_GB2312"/>
              </w:rPr>
              <w:t>74</w:t>
            </w:r>
          </w:p>
        </w:tc>
        <w:tc>
          <w:tcPr>
            <w:tcW w:w="555" w:type="dxa"/>
            <w:vMerge w:val="continue"/>
            <w:vAlign w:val="center"/>
          </w:tcPr>
          <w:p>
            <w:pPr>
              <w:rPr>
                <w:rFonts w:hint="eastAsia"/>
              </w:rPr>
            </w:pPr>
          </w:p>
        </w:tc>
        <w:tc>
          <w:tcPr>
            <w:tcW w:w="1413" w:type="dxa"/>
            <w:vMerge w:val="continue"/>
            <w:vAlign w:val="center"/>
          </w:tcPr>
          <w:p>
            <w:pPr>
              <w:jc w:val="center"/>
              <w:rPr>
                <w:rFonts w:hint="eastAsia"/>
              </w:rPr>
            </w:pPr>
          </w:p>
        </w:tc>
        <w:tc>
          <w:tcPr>
            <w:tcW w:w="3051" w:type="dxa"/>
            <w:vAlign w:val="center"/>
          </w:tcPr>
          <w:p>
            <w:pPr>
              <w:spacing w:line="252" w:lineRule="auto"/>
              <w:rPr>
                <w:rFonts w:hint="eastAsia"/>
                <w:lang w:eastAsia="zh-CN"/>
              </w:rPr>
            </w:pPr>
            <w:r>
              <w:rPr>
                <w:rFonts w:cs="仿宋_GB2312"/>
                <w:lang w:eastAsia="zh-CN"/>
              </w:rPr>
              <w:t>基于多时空尺度智能协同的虚拟电厂全域运营与AI交易决策试点项目</w:t>
            </w:r>
          </w:p>
        </w:tc>
        <w:tc>
          <w:tcPr>
            <w:tcW w:w="2501" w:type="dxa"/>
            <w:vAlign w:val="center"/>
          </w:tcPr>
          <w:p>
            <w:pPr>
              <w:spacing w:line="252" w:lineRule="auto"/>
              <w:rPr>
                <w:rFonts w:hint="eastAsia"/>
                <w:lang w:eastAsia="zh-CN"/>
              </w:rPr>
            </w:pPr>
            <w:r>
              <w:rPr>
                <w:rFonts w:hint="eastAsia"/>
                <w:lang w:eastAsia="zh-CN"/>
              </w:rPr>
              <w:t>苏州协鑫智电科技有限公司</w:t>
            </w:r>
          </w:p>
        </w:tc>
        <w:tc>
          <w:tcPr>
            <w:tcW w:w="4819" w:type="dxa"/>
            <w:vAlign w:val="center"/>
          </w:tcPr>
          <w:p>
            <w:pPr>
              <w:spacing w:line="252" w:lineRule="auto"/>
              <w:rPr>
                <w:rFonts w:hint="eastAsia"/>
                <w:lang w:eastAsia="zh-CN"/>
              </w:rPr>
            </w:pPr>
            <w:r>
              <w:rPr>
                <w:rFonts w:hint="eastAsia"/>
                <w:lang w:eastAsia="zh-CN"/>
              </w:rPr>
              <w:t>中国科学技术大学苏州高等研究院</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65" w:type="dxa"/>
            <w:left w:w="65" w:type="dxa"/>
            <w:bottom w:w="65" w:type="dxa"/>
            <w:right w:w="65" w:type="dxa"/>
          </w:tblCellMar>
        </w:tblPrEx>
        <w:trPr>
          <w:cantSplit/>
          <w:jc w:val="center"/>
        </w:trPr>
        <w:tc>
          <w:tcPr>
            <w:tcW w:w="503" w:type="dxa"/>
            <w:vAlign w:val="center"/>
          </w:tcPr>
          <w:p>
            <w:pPr>
              <w:spacing w:line="252" w:lineRule="auto"/>
              <w:jc w:val="center"/>
              <w:rPr>
                <w:rFonts w:hint="eastAsia"/>
              </w:rPr>
            </w:pPr>
            <w:r>
              <w:rPr>
                <w:rFonts w:cs="仿宋_GB2312"/>
              </w:rPr>
              <w:t>75</w:t>
            </w:r>
          </w:p>
        </w:tc>
        <w:tc>
          <w:tcPr>
            <w:tcW w:w="555" w:type="dxa"/>
            <w:vMerge w:val="continue"/>
            <w:vAlign w:val="center"/>
          </w:tcPr>
          <w:p>
            <w:pPr>
              <w:rPr>
                <w:rFonts w:hint="eastAsia"/>
              </w:rPr>
            </w:pPr>
          </w:p>
        </w:tc>
        <w:tc>
          <w:tcPr>
            <w:tcW w:w="1413" w:type="dxa"/>
            <w:vMerge w:val="restart"/>
            <w:vAlign w:val="center"/>
          </w:tcPr>
          <w:p>
            <w:pPr>
              <w:spacing w:line="252" w:lineRule="auto"/>
              <w:jc w:val="center"/>
              <w:rPr>
                <w:rFonts w:hint="eastAsia"/>
                <w:lang w:eastAsia="zh-CN"/>
              </w:rPr>
            </w:pPr>
            <w:r>
              <w:rPr>
                <w:rFonts w:cs="仿宋_GB2312"/>
                <w:lang w:eastAsia="zh-CN"/>
              </w:rPr>
              <w:t>高耗能园区多能协同优化与智慧运营</w:t>
            </w:r>
          </w:p>
        </w:tc>
        <w:tc>
          <w:tcPr>
            <w:tcW w:w="3051" w:type="dxa"/>
            <w:vAlign w:val="center"/>
          </w:tcPr>
          <w:p>
            <w:pPr>
              <w:spacing w:line="252" w:lineRule="auto"/>
              <w:rPr>
                <w:rFonts w:hint="eastAsia"/>
                <w:lang w:eastAsia="zh-CN"/>
              </w:rPr>
            </w:pPr>
            <w:r>
              <w:rPr>
                <w:rFonts w:cs="仿宋_GB2312"/>
                <w:lang w:eastAsia="zh-CN"/>
              </w:rPr>
              <w:t>沧东国家级零碳园区多能协同优化与智慧运营人工智能试点项目</w:t>
            </w:r>
          </w:p>
        </w:tc>
        <w:tc>
          <w:tcPr>
            <w:tcW w:w="2501" w:type="dxa"/>
            <w:vAlign w:val="center"/>
          </w:tcPr>
          <w:p>
            <w:pPr>
              <w:spacing w:line="252" w:lineRule="auto"/>
              <w:rPr>
                <w:rFonts w:hint="eastAsia"/>
                <w:lang w:eastAsia="zh-CN"/>
              </w:rPr>
            </w:pPr>
            <w:r>
              <w:rPr>
                <w:rFonts w:hint="eastAsia"/>
                <w:lang w:eastAsia="zh-CN"/>
              </w:rPr>
              <w:t>远景动力技术（河北）有限公司</w:t>
            </w:r>
          </w:p>
        </w:tc>
        <w:tc>
          <w:tcPr>
            <w:tcW w:w="4819" w:type="dxa"/>
            <w:vAlign w:val="center"/>
          </w:tcPr>
          <w:p>
            <w:pPr>
              <w:spacing w:line="252" w:lineRule="auto"/>
              <w:rPr>
                <w:rFonts w:hint="eastAsia"/>
                <w:lang w:eastAsia="zh-CN"/>
              </w:rPr>
            </w:pPr>
            <w:r>
              <w:rPr>
                <w:rFonts w:hint="eastAsia"/>
                <w:lang w:eastAsia="zh-CN"/>
              </w:rPr>
              <w:t>上海远景科创智能科技有限公司，中国电建集团河北省电力勘测设计研究院有限公司，国网河北省电力有限公司沧州供电分公司，远景能源有限公司</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65" w:type="dxa"/>
            <w:left w:w="65" w:type="dxa"/>
            <w:bottom w:w="65" w:type="dxa"/>
            <w:right w:w="65" w:type="dxa"/>
          </w:tblCellMar>
        </w:tblPrEx>
        <w:trPr>
          <w:cantSplit/>
          <w:jc w:val="center"/>
        </w:trPr>
        <w:tc>
          <w:tcPr>
            <w:tcW w:w="503" w:type="dxa"/>
            <w:vAlign w:val="center"/>
          </w:tcPr>
          <w:p>
            <w:pPr>
              <w:spacing w:line="252" w:lineRule="auto"/>
              <w:jc w:val="center"/>
              <w:rPr>
                <w:rFonts w:hint="eastAsia"/>
              </w:rPr>
            </w:pPr>
            <w:r>
              <w:rPr>
                <w:rFonts w:cs="仿宋_GB2312"/>
              </w:rPr>
              <w:t>76</w:t>
            </w:r>
          </w:p>
        </w:tc>
        <w:tc>
          <w:tcPr>
            <w:tcW w:w="555" w:type="dxa"/>
            <w:vMerge w:val="continue"/>
            <w:vAlign w:val="center"/>
          </w:tcPr>
          <w:p>
            <w:pPr>
              <w:rPr>
                <w:rFonts w:hint="eastAsia"/>
              </w:rPr>
            </w:pPr>
          </w:p>
        </w:tc>
        <w:tc>
          <w:tcPr>
            <w:tcW w:w="1413" w:type="dxa"/>
            <w:vMerge w:val="continue"/>
            <w:vAlign w:val="center"/>
          </w:tcPr>
          <w:p>
            <w:pPr>
              <w:jc w:val="center"/>
              <w:rPr>
                <w:rFonts w:hint="eastAsia"/>
              </w:rPr>
            </w:pPr>
          </w:p>
        </w:tc>
        <w:tc>
          <w:tcPr>
            <w:tcW w:w="3051" w:type="dxa"/>
            <w:vAlign w:val="center"/>
          </w:tcPr>
          <w:p>
            <w:pPr>
              <w:spacing w:line="252" w:lineRule="auto"/>
              <w:rPr>
                <w:rFonts w:hint="eastAsia"/>
                <w:lang w:eastAsia="zh-CN"/>
              </w:rPr>
            </w:pPr>
            <w:r>
              <w:rPr>
                <w:rFonts w:cs="仿宋_GB2312"/>
                <w:lang w:eastAsia="zh-CN"/>
              </w:rPr>
              <w:t>智能工厂关键技术研发及典型制造场景下应用示范</w:t>
            </w:r>
          </w:p>
        </w:tc>
        <w:tc>
          <w:tcPr>
            <w:tcW w:w="2501" w:type="dxa"/>
            <w:vAlign w:val="center"/>
          </w:tcPr>
          <w:p>
            <w:pPr>
              <w:spacing w:line="252" w:lineRule="auto"/>
              <w:rPr>
                <w:rFonts w:hint="eastAsia"/>
                <w:lang w:eastAsia="zh-CN"/>
              </w:rPr>
            </w:pPr>
            <w:r>
              <w:rPr>
                <w:rFonts w:hint="eastAsia"/>
                <w:lang w:eastAsia="zh-CN"/>
              </w:rPr>
              <w:t>中电建成都铁塔有限公司</w:t>
            </w:r>
          </w:p>
        </w:tc>
        <w:tc>
          <w:tcPr>
            <w:tcW w:w="4819" w:type="dxa"/>
            <w:vAlign w:val="center"/>
          </w:tcPr>
          <w:p>
            <w:pPr>
              <w:spacing w:line="252" w:lineRule="auto"/>
              <w:rPr>
                <w:rFonts w:hint="eastAsia"/>
                <w:lang w:eastAsia="zh-CN"/>
              </w:rPr>
            </w:pPr>
            <w:r>
              <w:rPr>
                <w:rFonts w:hint="eastAsia"/>
                <w:lang w:eastAsia="zh-CN"/>
              </w:rPr>
              <w:t>中国电建集团华中电力设计研究院有限公司，西南交通大学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65" w:type="dxa"/>
            <w:left w:w="65" w:type="dxa"/>
            <w:bottom w:w="65" w:type="dxa"/>
            <w:right w:w="65" w:type="dxa"/>
          </w:tblCellMar>
        </w:tblPrEx>
        <w:trPr>
          <w:cantSplit/>
          <w:jc w:val="center"/>
        </w:trPr>
        <w:tc>
          <w:tcPr>
            <w:tcW w:w="503" w:type="dxa"/>
            <w:vAlign w:val="center"/>
          </w:tcPr>
          <w:p>
            <w:pPr>
              <w:spacing w:line="252" w:lineRule="auto"/>
              <w:jc w:val="center"/>
              <w:rPr>
                <w:rFonts w:hint="eastAsia"/>
              </w:rPr>
            </w:pPr>
            <w:r>
              <w:rPr>
                <w:rFonts w:cs="仿宋_GB2312"/>
              </w:rPr>
              <w:t>77</w:t>
            </w:r>
          </w:p>
        </w:tc>
        <w:tc>
          <w:tcPr>
            <w:tcW w:w="555" w:type="dxa"/>
            <w:vMerge w:val="restart"/>
            <w:vAlign w:val="center"/>
          </w:tcPr>
          <w:p>
            <w:pPr>
              <w:spacing w:line="252" w:lineRule="auto"/>
              <w:jc w:val="center"/>
              <w:rPr>
                <w:rFonts w:hint="eastAsia"/>
              </w:rPr>
            </w:pPr>
            <w:r>
              <w:rPr>
                <w:rFonts w:cs="仿宋_GB2312"/>
              </w:rPr>
              <w:t>油气</w:t>
            </w:r>
          </w:p>
        </w:tc>
        <w:tc>
          <w:tcPr>
            <w:tcW w:w="1413" w:type="dxa"/>
            <w:vAlign w:val="center"/>
          </w:tcPr>
          <w:p>
            <w:pPr>
              <w:spacing w:line="252" w:lineRule="auto"/>
              <w:jc w:val="center"/>
              <w:rPr>
                <w:rFonts w:hint="eastAsia"/>
              </w:rPr>
            </w:pPr>
            <w:r>
              <w:rPr>
                <w:rFonts w:cs="仿宋_GB2312"/>
              </w:rPr>
              <w:t>储气库调峰智能管控</w:t>
            </w:r>
          </w:p>
        </w:tc>
        <w:tc>
          <w:tcPr>
            <w:tcW w:w="3051" w:type="dxa"/>
            <w:vAlign w:val="center"/>
          </w:tcPr>
          <w:p>
            <w:pPr>
              <w:spacing w:line="252" w:lineRule="auto"/>
              <w:rPr>
                <w:rFonts w:hint="eastAsia"/>
                <w:lang w:eastAsia="zh-CN"/>
              </w:rPr>
            </w:pPr>
            <w:r>
              <w:rPr>
                <w:rFonts w:cs="仿宋_GB2312"/>
                <w:lang w:eastAsia="zh-CN"/>
              </w:rPr>
              <w:t>储气库群联合调峰与智能调控应用</w:t>
            </w:r>
          </w:p>
        </w:tc>
        <w:tc>
          <w:tcPr>
            <w:tcW w:w="2501" w:type="dxa"/>
            <w:vAlign w:val="center"/>
          </w:tcPr>
          <w:p>
            <w:pPr>
              <w:spacing w:line="252" w:lineRule="auto"/>
              <w:rPr>
                <w:rFonts w:hint="eastAsia"/>
                <w:lang w:eastAsia="zh-CN"/>
              </w:rPr>
            </w:pPr>
            <w:r>
              <w:rPr>
                <w:rFonts w:hint="eastAsia"/>
                <w:lang w:eastAsia="zh-CN"/>
              </w:rPr>
              <w:t>中国石油天然气股份有限公司西南油气田分公司，中国石油天然气股份有限公司长庆油田分公司</w:t>
            </w:r>
          </w:p>
        </w:tc>
        <w:tc>
          <w:tcPr>
            <w:tcW w:w="4819" w:type="dxa"/>
            <w:vAlign w:val="center"/>
          </w:tcPr>
          <w:p>
            <w:pPr>
              <w:spacing w:line="252" w:lineRule="auto"/>
              <w:rPr>
                <w:rFonts w:hint="eastAsia"/>
                <w:lang w:eastAsia="zh-CN"/>
              </w:rPr>
            </w:pPr>
            <w:r>
              <w:rPr>
                <w:rFonts w:hint="eastAsia"/>
                <w:lang w:eastAsia="zh-CN"/>
              </w:rPr>
              <w:t>中国石油天然气股份有限公司勘探开发研究院，中科慧智（北京）科技有限公司，西南石油大学，昆仑数智科技有限责任公司，中国石油天然气股份有限公司规划总院</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65" w:type="dxa"/>
            <w:left w:w="65" w:type="dxa"/>
            <w:bottom w:w="65" w:type="dxa"/>
            <w:right w:w="65" w:type="dxa"/>
          </w:tblCellMar>
        </w:tblPrEx>
        <w:trPr>
          <w:cantSplit/>
          <w:jc w:val="center"/>
        </w:trPr>
        <w:tc>
          <w:tcPr>
            <w:tcW w:w="503" w:type="dxa"/>
            <w:vAlign w:val="center"/>
          </w:tcPr>
          <w:p>
            <w:pPr>
              <w:spacing w:line="252" w:lineRule="auto"/>
              <w:jc w:val="center"/>
              <w:rPr>
                <w:rFonts w:hint="eastAsia"/>
              </w:rPr>
            </w:pPr>
            <w:r>
              <w:rPr>
                <w:rFonts w:cs="仿宋_GB2312"/>
              </w:rPr>
              <w:t>78</w:t>
            </w:r>
          </w:p>
        </w:tc>
        <w:tc>
          <w:tcPr>
            <w:tcW w:w="555" w:type="dxa"/>
            <w:vMerge w:val="continue"/>
            <w:vAlign w:val="center"/>
          </w:tcPr>
          <w:p>
            <w:pPr>
              <w:rPr>
                <w:rFonts w:hint="eastAsia"/>
              </w:rPr>
            </w:pPr>
          </w:p>
        </w:tc>
        <w:tc>
          <w:tcPr>
            <w:tcW w:w="1413" w:type="dxa"/>
            <w:vAlign w:val="center"/>
          </w:tcPr>
          <w:p>
            <w:pPr>
              <w:spacing w:line="252" w:lineRule="auto"/>
              <w:jc w:val="center"/>
              <w:rPr>
                <w:rFonts w:hint="eastAsia"/>
                <w:lang w:eastAsia="zh-CN"/>
              </w:rPr>
            </w:pPr>
            <w:r>
              <w:rPr>
                <w:rFonts w:cs="仿宋_GB2312"/>
                <w:lang w:eastAsia="zh-CN"/>
              </w:rPr>
              <w:t>勘探地震波求解智能计算</w:t>
            </w:r>
          </w:p>
        </w:tc>
        <w:tc>
          <w:tcPr>
            <w:tcW w:w="3051" w:type="dxa"/>
            <w:vAlign w:val="center"/>
          </w:tcPr>
          <w:p>
            <w:pPr>
              <w:spacing w:line="252" w:lineRule="auto"/>
              <w:rPr>
                <w:rFonts w:hint="eastAsia"/>
                <w:lang w:eastAsia="zh-CN"/>
              </w:rPr>
            </w:pPr>
            <w:r>
              <w:rPr>
                <w:rFonts w:cs="仿宋_GB2312"/>
                <w:lang w:eastAsia="zh-CN"/>
              </w:rPr>
              <w:t>勘探地震波求解智能化计算技术应用</w:t>
            </w:r>
          </w:p>
        </w:tc>
        <w:tc>
          <w:tcPr>
            <w:tcW w:w="2501" w:type="dxa"/>
            <w:vAlign w:val="center"/>
          </w:tcPr>
          <w:p>
            <w:pPr>
              <w:spacing w:line="252" w:lineRule="auto"/>
              <w:rPr>
                <w:rFonts w:hint="eastAsia"/>
                <w:lang w:eastAsia="zh-CN"/>
              </w:rPr>
            </w:pPr>
            <w:r>
              <w:rPr>
                <w:rFonts w:hint="eastAsia"/>
                <w:lang w:eastAsia="zh-CN"/>
              </w:rPr>
              <w:t>中国石油集团东方地球物理勘探有限责任公司</w:t>
            </w:r>
          </w:p>
        </w:tc>
        <w:tc>
          <w:tcPr>
            <w:tcW w:w="4819" w:type="dxa"/>
            <w:vAlign w:val="center"/>
          </w:tcPr>
          <w:p>
            <w:pPr>
              <w:spacing w:line="252" w:lineRule="auto"/>
              <w:rPr>
                <w:rFonts w:hint="eastAsia"/>
                <w:lang w:eastAsia="zh-CN"/>
              </w:rPr>
            </w:pPr>
            <w:r>
              <w:rPr>
                <w:rFonts w:hint="eastAsia"/>
                <w:lang w:eastAsia="zh-CN"/>
              </w:rPr>
              <w:t>中国人民大学，中国石油大学（北京）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65" w:type="dxa"/>
            <w:left w:w="65" w:type="dxa"/>
            <w:bottom w:w="65" w:type="dxa"/>
            <w:right w:w="65" w:type="dxa"/>
          </w:tblCellMar>
        </w:tblPrEx>
        <w:trPr>
          <w:cantSplit/>
          <w:jc w:val="center"/>
        </w:trPr>
        <w:tc>
          <w:tcPr>
            <w:tcW w:w="503" w:type="dxa"/>
            <w:vAlign w:val="center"/>
          </w:tcPr>
          <w:p>
            <w:pPr>
              <w:spacing w:line="252" w:lineRule="auto"/>
              <w:jc w:val="center"/>
              <w:rPr>
                <w:rFonts w:hint="eastAsia"/>
              </w:rPr>
            </w:pPr>
            <w:r>
              <w:rPr>
                <w:rFonts w:cs="仿宋_GB2312"/>
              </w:rPr>
              <w:t>79</w:t>
            </w:r>
          </w:p>
        </w:tc>
        <w:tc>
          <w:tcPr>
            <w:tcW w:w="555" w:type="dxa"/>
            <w:vMerge w:val="continue"/>
            <w:vAlign w:val="center"/>
          </w:tcPr>
          <w:p>
            <w:pPr>
              <w:rPr>
                <w:rFonts w:hint="eastAsia"/>
              </w:rPr>
            </w:pPr>
          </w:p>
        </w:tc>
        <w:tc>
          <w:tcPr>
            <w:tcW w:w="1413" w:type="dxa"/>
            <w:vAlign w:val="center"/>
          </w:tcPr>
          <w:p>
            <w:pPr>
              <w:spacing w:line="252" w:lineRule="auto"/>
              <w:jc w:val="center"/>
              <w:rPr>
                <w:rFonts w:hint="eastAsia"/>
                <w:lang w:eastAsia="zh-CN"/>
              </w:rPr>
            </w:pPr>
            <w:r>
              <w:rPr>
                <w:rFonts w:cs="仿宋_GB2312"/>
                <w:lang w:eastAsia="zh-CN"/>
              </w:rPr>
              <w:t>压裂成套装备智能辅助决策与控制</w:t>
            </w:r>
          </w:p>
        </w:tc>
        <w:tc>
          <w:tcPr>
            <w:tcW w:w="3051" w:type="dxa"/>
            <w:vAlign w:val="center"/>
          </w:tcPr>
          <w:p>
            <w:pPr>
              <w:spacing w:line="252" w:lineRule="auto"/>
              <w:rPr>
                <w:rFonts w:hint="eastAsia"/>
                <w:lang w:eastAsia="zh-CN"/>
              </w:rPr>
            </w:pPr>
            <w:r>
              <w:rPr>
                <w:rFonts w:cs="仿宋_GB2312"/>
                <w:lang w:eastAsia="zh-CN"/>
              </w:rPr>
              <w:t>智能压裂关键技术及自动控制系统应用</w:t>
            </w:r>
          </w:p>
        </w:tc>
        <w:tc>
          <w:tcPr>
            <w:tcW w:w="2501" w:type="dxa"/>
            <w:vAlign w:val="center"/>
          </w:tcPr>
          <w:p>
            <w:pPr>
              <w:spacing w:line="252" w:lineRule="auto"/>
              <w:rPr>
                <w:rFonts w:hint="eastAsia"/>
                <w:lang w:eastAsia="zh-CN"/>
              </w:rPr>
            </w:pPr>
            <w:r>
              <w:rPr>
                <w:rFonts w:hint="eastAsia"/>
                <w:lang w:eastAsia="zh-CN"/>
              </w:rPr>
              <w:t>中国石油集团西部钻探工程有限公司，中国石油集团渤海钻探工程有限公司，中国石油集团长城钻探工程有限公司</w:t>
            </w:r>
          </w:p>
        </w:tc>
        <w:tc>
          <w:tcPr>
            <w:tcW w:w="4819" w:type="dxa"/>
            <w:vAlign w:val="center"/>
          </w:tcPr>
          <w:p>
            <w:pPr>
              <w:spacing w:line="252" w:lineRule="auto"/>
              <w:rPr>
                <w:rFonts w:hint="eastAsia"/>
                <w:lang w:eastAsia="zh-CN"/>
              </w:rPr>
            </w:pPr>
            <w:r>
              <w:rPr>
                <w:rFonts w:hint="eastAsia"/>
                <w:lang w:eastAsia="zh-CN"/>
              </w:rPr>
              <w:t>北京石油机械有限公司，宝鸡石油机械有限责任公司，昆仑数智科技有限责任公司，中国石油大学（北京）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65" w:type="dxa"/>
            <w:left w:w="65" w:type="dxa"/>
            <w:bottom w:w="65" w:type="dxa"/>
            <w:right w:w="65" w:type="dxa"/>
          </w:tblCellMar>
        </w:tblPrEx>
        <w:trPr>
          <w:cantSplit/>
          <w:jc w:val="center"/>
        </w:trPr>
        <w:tc>
          <w:tcPr>
            <w:tcW w:w="503" w:type="dxa"/>
            <w:vAlign w:val="center"/>
          </w:tcPr>
          <w:p>
            <w:pPr>
              <w:spacing w:line="252" w:lineRule="auto"/>
              <w:jc w:val="center"/>
              <w:rPr>
                <w:rFonts w:hint="eastAsia"/>
              </w:rPr>
            </w:pPr>
            <w:r>
              <w:rPr>
                <w:rFonts w:cs="仿宋_GB2312"/>
              </w:rPr>
              <w:t>80</w:t>
            </w:r>
          </w:p>
        </w:tc>
        <w:tc>
          <w:tcPr>
            <w:tcW w:w="555" w:type="dxa"/>
            <w:vMerge w:val="continue"/>
            <w:vAlign w:val="center"/>
          </w:tcPr>
          <w:p>
            <w:pPr>
              <w:rPr>
                <w:rFonts w:hint="eastAsia"/>
              </w:rPr>
            </w:pPr>
          </w:p>
        </w:tc>
        <w:tc>
          <w:tcPr>
            <w:tcW w:w="1413" w:type="dxa"/>
            <w:vMerge w:val="restart"/>
            <w:vAlign w:val="center"/>
          </w:tcPr>
          <w:p>
            <w:pPr>
              <w:spacing w:line="252" w:lineRule="auto"/>
              <w:jc w:val="center"/>
              <w:rPr>
                <w:rFonts w:hint="eastAsia"/>
                <w:lang w:eastAsia="zh-CN"/>
              </w:rPr>
            </w:pPr>
            <w:r>
              <w:rPr>
                <w:rFonts w:cs="仿宋_GB2312"/>
                <w:lang w:eastAsia="zh-CN"/>
              </w:rPr>
              <w:t>油气生产空天地一体化智能运行维护</w:t>
            </w:r>
          </w:p>
        </w:tc>
        <w:tc>
          <w:tcPr>
            <w:tcW w:w="3051" w:type="dxa"/>
            <w:vAlign w:val="center"/>
          </w:tcPr>
          <w:p>
            <w:pPr>
              <w:spacing w:line="252" w:lineRule="auto"/>
              <w:rPr>
                <w:rFonts w:hint="eastAsia"/>
                <w:lang w:eastAsia="zh-CN"/>
              </w:rPr>
            </w:pPr>
            <w:r>
              <w:rPr>
                <w:rFonts w:cs="仿宋_GB2312"/>
                <w:lang w:eastAsia="zh-CN"/>
              </w:rPr>
              <w:t>陆上油气生产空天地一体化智能运行维护</w:t>
            </w:r>
          </w:p>
        </w:tc>
        <w:tc>
          <w:tcPr>
            <w:tcW w:w="2501" w:type="dxa"/>
            <w:vAlign w:val="center"/>
          </w:tcPr>
          <w:p>
            <w:pPr>
              <w:spacing w:line="252" w:lineRule="auto"/>
              <w:rPr>
                <w:rFonts w:hint="eastAsia"/>
                <w:lang w:eastAsia="zh-CN"/>
              </w:rPr>
            </w:pPr>
            <w:r>
              <w:rPr>
                <w:rFonts w:hint="eastAsia"/>
                <w:lang w:eastAsia="zh-CN"/>
              </w:rPr>
              <w:t>中国石油天然气股份有限公司油气和新能源分公司，中国石油天然气股份有限公司长庆油田分公司，中国石油天然气股份有限公司西南油气田分公司</w:t>
            </w:r>
          </w:p>
        </w:tc>
        <w:tc>
          <w:tcPr>
            <w:tcW w:w="4819" w:type="dxa"/>
            <w:vAlign w:val="center"/>
          </w:tcPr>
          <w:p>
            <w:pPr>
              <w:spacing w:line="252" w:lineRule="auto"/>
              <w:rPr>
                <w:rFonts w:hint="eastAsia"/>
                <w:lang w:eastAsia="zh-CN"/>
              </w:rPr>
            </w:pPr>
            <w:r>
              <w:rPr>
                <w:rFonts w:hint="eastAsia"/>
                <w:lang w:eastAsia="zh-CN"/>
              </w:rPr>
              <w:t>中国石油天然气股份有限公司规划总院，中国石油管道局工程有限公司，宇树科技股份有限公司，北京石油机械有限公司，中国石油集团昆仑制造有限公司，昆仑数智科技有限责任公司，深圳市优必选科技股份有限公司，中国石油大学（北京），西南石油大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65" w:type="dxa"/>
            <w:left w:w="65" w:type="dxa"/>
            <w:bottom w:w="65" w:type="dxa"/>
            <w:right w:w="65" w:type="dxa"/>
          </w:tblCellMar>
        </w:tblPrEx>
        <w:trPr>
          <w:cantSplit/>
          <w:jc w:val="center"/>
        </w:trPr>
        <w:tc>
          <w:tcPr>
            <w:tcW w:w="503" w:type="dxa"/>
            <w:vAlign w:val="center"/>
          </w:tcPr>
          <w:p>
            <w:pPr>
              <w:spacing w:line="252" w:lineRule="auto"/>
              <w:jc w:val="center"/>
              <w:rPr>
                <w:rFonts w:hint="eastAsia"/>
              </w:rPr>
            </w:pPr>
            <w:r>
              <w:rPr>
                <w:rFonts w:cs="仿宋_GB2312"/>
              </w:rPr>
              <w:t>81</w:t>
            </w:r>
          </w:p>
        </w:tc>
        <w:tc>
          <w:tcPr>
            <w:tcW w:w="555" w:type="dxa"/>
            <w:vMerge w:val="continue"/>
            <w:vAlign w:val="center"/>
          </w:tcPr>
          <w:p>
            <w:pPr>
              <w:rPr>
                <w:rFonts w:hint="eastAsia"/>
              </w:rPr>
            </w:pPr>
          </w:p>
        </w:tc>
        <w:tc>
          <w:tcPr>
            <w:tcW w:w="1413" w:type="dxa"/>
            <w:vMerge w:val="continue"/>
            <w:vAlign w:val="center"/>
          </w:tcPr>
          <w:p>
            <w:pPr>
              <w:jc w:val="center"/>
              <w:rPr>
                <w:rFonts w:hint="eastAsia"/>
              </w:rPr>
            </w:pPr>
          </w:p>
        </w:tc>
        <w:tc>
          <w:tcPr>
            <w:tcW w:w="3051" w:type="dxa"/>
            <w:vAlign w:val="center"/>
          </w:tcPr>
          <w:p>
            <w:pPr>
              <w:spacing w:line="252" w:lineRule="auto"/>
              <w:rPr>
                <w:rFonts w:hint="eastAsia"/>
                <w:lang w:eastAsia="zh-CN"/>
              </w:rPr>
            </w:pPr>
            <w:r>
              <w:rPr>
                <w:rFonts w:cs="仿宋_GB2312"/>
                <w:lang w:eastAsia="zh-CN"/>
              </w:rPr>
              <w:t>油气生产空天地一体化智能运行维护</w:t>
            </w:r>
          </w:p>
        </w:tc>
        <w:tc>
          <w:tcPr>
            <w:tcW w:w="2501" w:type="dxa"/>
            <w:vAlign w:val="center"/>
          </w:tcPr>
          <w:p>
            <w:pPr>
              <w:spacing w:line="252" w:lineRule="auto"/>
              <w:rPr>
                <w:rFonts w:hint="eastAsia"/>
                <w:lang w:eastAsia="zh-CN"/>
              </w:rPr>
            </w:pPr>
            <w:r>
              <w:rPr>
                <w:rFonts w:hint="eastAsia"/>
                <w:lang w:eastAsia="zh-CN"/>
              </w:rPr>
              <w:t>国家石油天然气管网集团有限公司，国家管网集团联合管道有限责任公司西气东输分公司，国家管网集团北京管道有限公司，国家石油天然气管网集团有限公司华南分公司，国家石油天然气管网集团有限公司山东分公司</w:t>
            </w:r>
          </w:p>
        </w:tc>
        <w:tc>
          <w:tcPr>
            <w:tcW w:w="4819" w:type="dxa"/>
            <w:vAlign w:val="center"/>
          </w:tcPr>
          <w:p>
            <w:pPr>
              <w:spacing w:line="252" w:lineRule="auto"/>
              <w:rPr>
                <w:rFonts w:hint="eastAsia"/>
                <w:lang w:eastAsia="zh-CN"/>
              </w:rPr>
            </w:pPr>
            <w:r>
              <w:rPr>
                <w:rFonts w:hint="eastAsia"/>
                <w:lang w:eastAsia="zh-CN"/>
              </w:rPr>
              <w:t>北京智网数科技术有限公司，南方电网人工智能科技有限公司，上海相风科技有限公司，上海品见智能科技有限公司，道瑞（北京）智能科技有限公司，上海库帕思科技有限公司</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65" w:type="dxa"/>
            <w:left w:w="65" w:type="dxa"/>
            <w:bottom w:w="65" w:type="dxa"/>
            <w:right w:w="65" w:type="dxa"/>
          </w:tblCellMar>
        </w:tblPrEx>
        <w:trPr>
          <w:cantSplit/>
          <w:jc w:val="center"/>
        </w:trPr>
        <w:tc>
          <w:tcPr>
            <w:tcW w:w="503" w:type="dxa"/>
            <w:vAlign w:val="center"/>
          </w:tcPr>
          <w:p>
            <w:pPr>
              <w:spacing w:line="252" w:lineRule="auto"/>
              <w:jc w:val="center"/>
              <w:rPr>
                <w:rFonts w:hint="eastAsia"/>
              </w:rPr>
            </w:pPr>
            <w:r>
              <w:rPr>
                <w:rFonts w:cs="仿宋_GB2312"/>
              </w:rPr>
              <w:t>82</w:t>
            </w:r>
          </w:p>
        </w:tc>
        <w:tc>
          <w:tcPr>
            <w:tcW w:w="555" w:type="dxa"/>
            <w:vMerge w:val="continue"/>
            <w:vAlign w:val="center"/>
          </w:tcPr>
          <w:p>
            <w:pPr>
              <w:rPr>
                <w:rFonts w:hint="eastAsia"/>
              </w:rPr>
            </w:pPr>
          </w:p>
        </w:tc>
        <w:tc>
          <w:tcPr>
            <w:tcW w:w="1413" w:type="dxa"/>
            <w:vAlign w:val="center"/>
          </w:tcPr>
          <w:p>
            <w:pPr>
              <w:spacing w:line="252" w:lineRule="auto"/>
              <w:jc w:val="center"/>
              <w:rPr>
                <w:rFonts w:hint="eastAsia"/>
                <w:lang w:eastAsia="zh-CN"/>
              </w:rPr>
            </w:pPr>
            <w:r>
              <w:rPr>
                <w:rFonts w:cs="仿宋_GB2312"/>
                <w:lang w:eastAsia="zh-CN"/>
              </w:rPr>
              <w:t>油气管道智能完整性管理与运行态势分析</w:t>
            </w:r>
          </w:p>
        </w:tc>
        <w:tc>
          <w:tcPr>
            <w:tcW w:w="3051" w:type="dxa"/>
            <w:vAlign w:val="center"/>
          </w:tcPr>
          <w:p>
            <w:pPr>
              <w:spacing w:line="252" w:lineRule="auto"/>
              <w:rPr>
                <w:rFonts w:hint="eastAsia"/>
                <w:lang w:eastAsia="zh-CN"/>
              </w:rPr>
            </w:pPr>
            <w:r>
              <w:rPr>
                <w:rFonts w:cs="仿宋_GB2312"/>
                <w:lang w:eastAsia="zh-CN"/>
              </w:rPr>
              <w:t>基于知识链的完整性管理及生产运行态势感知</w:t>
            </w:r>
          </w:p>
        </w:tc>
        <w:tc>
          <w:tcPr>
            <w:tcW w:w="2501" w:type="dxa"/>
            <w:vAlign w:val="center"/>
          </w:tcPr>
          <w:p>
            <w:pPr>
              <w:spacing w:line="252" w:lineRule="auto"/>
              <w:rPr>
                <w:rFonts w:hint="eastAsia"/>
                <w:lang w:eastAsia="zh-CN"/>
              </w:rPr>
            </w:pPr>
            <w:r>
              <w:rPr>
                <w:rFonts w:hint="eastAsia"/>
                <w:lang w:eastAsia="zh-CN"/>
              </w:rPr>
              <w:t>国家管网集团储运技术发展有限公司，国家石油天然气管网集团有限公司油气调控中心，国家管网集团北京管道有限公司</w:t>
            </w:r>
          </w:p>
        </w:tc>
        <w:tc>
          <w:tcPr>
            <w:tcW w:w="4819" w:type="dxa"/>
            <w:vAlign w:val="center"/>
          </w:tcPr>
          <w:p>
            <w:pPr>
              <w:spacing w:line="252" w:lineRule="auto"/>
              <w:rPr>
                <w:rFonts w:hint="eastAsia"/>
                <w:lang w:eastAsia="zh-CN"/>
              </w:rPr>
            </w:pPr>
            <w:r>
              <w:rPr>
                <w:rFonts w:hint="eastAsia"/>
                <w:lang w:eastAsia="zh-CN"/>
              </w:rPr>
              <w:t>杭州阿里云飞天信息技术有限公司，北京智网数科技术有限公司，中国石油大学（北京），北京石油化工学院</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65" w:type="dxa"/>
            <w:left w:w="65" w:type="dxa"/>
            <w:bottom w:w="65" w:type="dxa"/>
            <w:right w:w="65" w:type="dxa"/>
          </w:tblCellMar>
        </w:tblPrEx>
        <w:trPr>
          <w:cantSplit/>
          <w:jc w:val="center"/>
        </w:trPr>
        <w:tc>
          <w:tcPr>
            <w:tcW w:w="503" w:type="dxa"/>
            <w:vAlign w:val="center"/>
          </w:tcPr>
          <w:p>
            <w:pPr>
              <w:spacing w:line="252" w:lineRule="auto"/>
              <w:jc w:val="center"/>
              <w:rPr>
                <w:rFonts w:hint="eastAsia"/>
              </w:rPr>
            </w:pPr>
            <w:r>
              <w:rPr>
                <w:rFonts w:cs="仿宋_GB2312"/>
              </w:rPr>
              <w:t>83</w:t>
            </w:r>
          </w:p>
        </w:tc>
        <w:tc>
          <w:tcPr>
            <w:tcW w:w="555" w:type="dxa"/>
            <w:vMerge w:val="continue"/>
            <w:vAlign w:val="center"/>
          </w:tcPr>
          <w:p>
            <w:pPr>
              <w:rPr>
                <w:rFonts w:hint="eastAsia"/>
              </w:rPr>
            </w:pPr>
          </w:p>
        </w:tc>
        <w:tc>
          <w:tcPr>
            <w:tcW w:w="1413" w:type="dxa"/>
            <w:vMerge w:val="restart"/>
            <w:vAlign w:val="center"/>
          </w:tcPr>
          <w:p>
            <w:pPr>
              <w:spacing w:line="252" w:lineRule="auto"/>
              <w:jc w:val="center"/>
              <w:rPr>
                <w:rFonts w:hint="eastAsia"/>
                <w:lang w:eastAsia="zh-CN"/>
              </w:rPr>
            </w:pPr>
            <w:r>
              <w:rPr>
                <w:rFonts w:cs="仿宋_GB2312"/>
                <w:lang w:eastAsia="zh-CN"/>
              </w:rPr>
              <w:t>非常规天然气精细化智能控压排采</w:t>
            </w:r>
          </w:p>
        </w:tc>
        <w:tc>
          <w:tcPr>
            <w:tcW w:w="3051" w:type="dxa"/>
            <w:vAlign w:val="center"/>
          </w:tcPr>
          <w:p>
            <w:pPr>
              <w:spacing w:line="252" w:lineRule="auto"/>
              <w:rPr>
                <w:rFonts w:hint="eastAsia"/>
                <w:lang w:eastAsia="zh-CN"/>
              </w:rPr>
            </w:pPr>
            <w:r>
              <w:rPr>
                <w:rFonts w:cs="仿宋_GB2312"/>
                <w:lang w:eastAsia="zh-CN"/>
              </w:rPr>
              <w:t>非常规天然气精细化智能控压排采</w:t>
            </w:r>
          </w:p>
        </w:tc>
        <w:tc>
          <w:tcPr>
            <w:tcW w:w="2501" w:type="dxa"/>
            <w:vAlign w:val="center"/>
          </w:tcPr>
          <w:p>
            <w:pPr>
              <w:spacing w:line="252" w:lineRule="auto"/>
              <w:rPr>
                <w:rFonts w:hint="eastAsia"/>
                <w:lang w:eastAsia="zh-CN"/>
              </w:rPr>
            </w:pPr>
            <w:r>
              <w:rPr>
                <w:rFonts w:hint="eastAsia"/>
                <w:lang w:eastAsia="zh-CN"/>
              </w:rPr>
              <w:t>重庆万普隆能源技术有限公司，中国石油天然气股份有限公司西南油气田分公司蜀南气矿，中国石油天然气股份有限公司辽河油田宜川分公司</w:t>
            </w:r>
          </w:p>
        </w:tc>
        <w:tc>
          <w:tcPr>
            <w:tcW w:w="4819" w:type="dxa"/>
            <w:vAlign w:val="center"/>
          </w:tcPr>
          <w:p>
            <w:pPr>
              <w:spacing w:line="252" w:lineRule="auto"/>
              <w:rPr>
                <w:rFonts w:hint="eastAsia"/>
                <w:lang w:eastAsia="zh-CN"/>
              </w:rPr>
            </w:pPr>
            <w:r>
              <w:rPr>
                <w:rFonts w:hint="eastAsia"/>
                <w:lang w:eastAsia="zh-CN"/>
              </w:rPr>
              <w:t>重庆万普隆能源技术有限公司，西南石油大学，重庆大学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65" w:type="dxa"/>
            <w:left w:w="65" w:type="dxa"/>
            <w:bottom w:w="65" w:type="dxa"/>
            <w:right w:w="65" w:type="dxa"/>
          </w:tblCellMar>
        </w:tblPrEx>
        <w:trPr>
          <w:cantSplit/>
          <w:jc w:val="center"/>
        </w:trPr>
        <w:tc>
          <w:tcPr>
            <w:tcW w:w="503" w:type="dxa"/>
            <w:vAlign w:val="center"/>
          </w:tcPr>
          <w:p>
            <w:pPr>
              <w:spacing w:line="252" w:lineRule="auto"/>
              <w:jc w:val="center"/>
              <w:rPr>
                <w:rFonts w:hint="eastAsia"/>
              </w:rPr>
            </w:pPr>
            <w:r>
              <w:rPr>
                <w:rFonts w:cs="仿宋_GB2312"/>
              </w:rPr>
              <w:t>84</w:t>
            </w:r>
          </w:p>
        </w:tc>
        <w:tc>
          <w:tcPr>
            <w:tcW w:w="555" w:type="dxa"/>
            <w:vMerge w:val="continue"/>
            <w:vAlign w:val="center"/>
          </w:tcPr>
          <w:p>
            <w:pPr>
              <w:rPr>
                <w:rFonts w:hint="eastAsia"/>
              </w:rPr>
            </w:pPr>
          </w:p>
        </w:tc>
        <w:tc>
          <w:tcPr>
            <w:tcW w:w="1413" w:type="dxa"/>
            <w:vMerge w:val="continue"/>
            <w:vAlign w:val="center"/>
          </w:tcPr>
          <w:p>
            <w:pPr>
              <w:jc w:val="center"/>
              <w:rPr>
                <w:rFonts w:hint="eastAsia"/>
              </w:rPr>
            </w:pPr>
          </w:p>
        </w:tc>
        <w:tc>
          <w:tcPr>
            <w:tcW w:w="3051" w:type="dxa"/>
            <w:vAlign w:val="center"/>
          </w:tcPr>
          <w:p>
            <w:pPr>
              <w:spacing w:line="252" w:lineRule="auto"/>
              <w:rPr>
                <w:rFonts w:hint="eastAsia"/>
                <w:lang w:eastAsia="zh-CN"/>
              </w:rPr>
            </w:pPr>
            <w:r>
              <w:rPr>
                <w:rFonts w:cs="仿宋_GB2312"/>
                <w:lang w:eastAsia="zh-CN"/>
              </w:rPr>
              <w:t>大小模型协同的国产天然气智能控压排采技术优化与应用</w:t>
            </w:r>
          </w:p>
        </w:tc>
        <w:tc>
          <w:tcPr>
            <w:tcW w:w="2501" w:type="dxa"/>
            <w:vAlign w:val="center"/>
          </w:tcPr>
          <w:p>
            <w:pPr>
              <w:spacing w:line="252" w:lineRule="auto"/>
              <w:rPr>
                <w:rFonts w:hint="eastAsia"/>
                <w:lang w:eastAsia="zh-CN"/>
              </w:rPr>
            </w:pPr>
            <w:r>
              <w:rPr>
                <w:rFonts w:hint="eastAsia"/>
                <w:lang w:eastAsia="zh-CN"/>
              </w:rPr>
              <w:t>中国石油化工集团有限公司江汉油田分公司</w:t>
            </w:r>
          </w:p>
        </w:tc>
        <w:tc>
          <w:tcPr>
            <w:tcW w:w="4819" w:type="dxa"/>
            <w:vAlign w:val="center"/>
          </w:tcPr>
          <w:p>
            <w:pPr>
              <w:spacing w:line="252" w:lineRule="auto"/>
              <w:rPr>
                <w:rFonts w:hint="eastAsia"/>
                <w:lang w:eastAsia="zh-CN"/>
              </w:rPr>
            </w:pPr>
            <w:r>
              <w:rPr>
                <w:rFonts w:hint="eastAsia"/>
                <w:lang w:eastAsia="zh-CN"/>
              </w:rPr>
              <w:t>西南石油大学，石化盈科信息技术有限责任公司</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65" w:type="dxa"/>
            <w:left w:w="65" w:type="dxa"/>
            <w:bottom w:w="65" w:type="dxa"/>
            <w:right w:w="65" w:type="dxa"/>
          </w:tblCellMar>
        </w:tblPrEx>
        <w:trPr>
          <w:cantSplit/>
          <w:jc w:val="center"/>
        </w:trPr>
        <w:tc>
          <w:tcPr>
            <w:tcW w:w="503" w:type="dxa"/>
            <w:vAlign w:val="center"/>
          </w:tcPr>
          <w:p>
            <w:pPr>
              <w:spacing w:line="252" w:lineRule="auto"/>
              <w:jc w:val="center"/>
              <w:rPr>
                <w:rFonts w:hint="eastAsia"/>
              </w:rPr>
            </w:pPr>
            <w:r>
              <w:rPr>
                <w:rFonts w:cs="仿宋_GB2312"/>
              </w:rPr>
              <w:t>85</w:t>
            </w:r>
          </w:p>
        </w:tc>
        <w:tc>
          <w:tcPr>
            <w:tcW w:w="555" w:type="dxa"/>
            <w:vMerge w:val="restart"/>
            <w:vAlign w:val="center"/>
          </w:tcPr>
          <w:p>
            <w:pPr>
              <w:spacing w:line="252" w:lineRule="auto"/>
              <w:jc w:val="center"/>
              <w:rPr>
                <w:rFonts w:hint="eastAsia"/>
              </w:rPr>
            </w:pPr>
            <w:r>
              <w:rPr>
                <w:rFonts w:cs="仿宋_GB2312"/>
              </w:rPr>
              <w:t>核电</w:t>
            </w:r>
          </w:p>
        </w:tc>
        <w:tc>
          <w:tcPr>
            <w:tcW w:w="1413" w:type="dxa"/>
            <w:vMerge w:val="restart"/>
            <w:vAlign w:val="center"/>
          </w:tcPr>
          <w:p>
            <w:pPr>
              <w:spacing w:line="252" w:lineRule="auto"/>
              <w:jc w:val="center"/>
              <w:rPr>
                <w:rFonts w:hint="eastAsia"/>
                <w:lang w:eastAsia="zh-CN"/>
              </w:rPr>
            </w:pPr>
            <w:r>
              <w:rPr>
                <w:rFonts w:cs="仿宋_GB2312"/>
                <w:lang w:eastAsia="zh-CN"/>
              </w:rPr>
              <w:t>三维模型驱动的核电厂设计建造智能协同</w:t>
            </w:r>
          </w:p>
        </w:tc>
        <w:tc>
          <w:tcPr>
            <w:tcW w:w="3051" w:type="dxa"/>
            <w:vAlign w:val="center"/>
          </w:tcPr>
          <w:p>
            <w:pPr>
              <w:spacing w:line="252" w:lineRule="auto"/>
              <w:rPr>
                <w:rFonts w:hint="eastAsia"/>
                <w:lang w:eastAsia="zh-CN"/>
              </w:rPr>
            </w:pPr>
            <w:r>
              <w:rPr>
                <w:rFonts w:cs="仿宋_GB2312"/>
                <w:lang w:eastAsia="zh-CN"/>
              </w:rPr>
              <w:t>三维模型驱动核电建造全流程智能协同关键技术研究与示范</w:t>
            </w:r>
          </w:p>
        </w:tc>
        <w:tc>
          <w:tcPr>
            <w:tcW w:w="2501" w:type="dxa"/>
            <w:vAlign w:val="center"/>
          </w:tcPr>
          <w:p>
            <w:pPr>
              <w:spacing w:line="252" w:lineRule="auto"/>
              <w:rPr>
                <w:rFonts w:hint="eastAsia"/>
                <w:lang w:eastAsia="zh-CN"/>
              </w:rPr>
            </w:pPr>
            <w:r>
              <w:rPr>
                <w:lang w:eastAsia="zh-CN"/>
              </w:rPr>
              <w:t>中广核工程有限公司</w:t>
            </w:r>
            <w:r>
              <w:rPr>
                <w:rFonts w:hint="eastAsia"/>
                <w:lang w:eastAsia="zh-CN"/>
              </w:rPr>
              <w:t>，华龙国际核电技术有限公司，中国核工业华兴建设有限公司，中国核工业二三建设有限公司</w:t>
            </w:r>
          </w:p>
        </w:tc>
        <w:tc>
          <w:tcPr>
            <w:tcW w:w="4819" w:type="dxa"/>
            <w:vAlign w:val="center"/>
          </w:tcPr>
          <w:p>
            <w:pPr>
              <w:spacing w:line="252" w:lineRule="auto"/>
              <w:rPr>
                <w:rFonts w:hint="eastAsia"/>
                <w:lang w:eastAsia="zh-CN"/>
              </w:rPr>
            </w:pPr>
            <w:r>
              <w:rPr>
                <w:lang w:eastAsia="zh-CN"/>
              </w:rPr>
              <w:t>中广核工程有限公司</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65" w:type="dxa"/>
            <w:left w:w="65" w:type="dxa"/>
            <w:bottom w:w="65" w:type="dxa"/>
            <w:right w:w="65" w:type="dxa"/>
          </w:tblCellMar>
        </w:tblPrEx>
        <w:trPr>
          <w:cantSplit/>
          <w:jc w:val="center"/>
        </w:trPr>
        <w:tc>
          <w:tcPr>
            <w:tcW w:w="503" w:type="dxa"/>
            <w:vAlign w:val="center"/>
          </w:tcPr>
          <w:p>
            <w:pPr>
              <w:spacing w:line="252" w:lineRule="auto"/>
              <w:jc w:val="center"/>
              <w:rPr>
                <w:rFonts w:hint="eastAsia"/>
              </w:rPr>
            </w:pPr>
            <w:r>
              <w:rPr>
                <w:rFonts w:cs="仿宋_GB2312"/>
              </w:rPr>
              <w:t>86</w:t>
            </w:r>
          </w:p>
        </w:tc>
        <w:tc>
          <w:tcPr>
            <w:tcW w:w="555" w:type="dxa"/>
            <w:vMerge w:val="continue"/>
            <w:vAlign w:val="center"/>
          </w:tcPr>
          <w:p>
            <w:pPr>
              <w:rPr>
                <w:rFonts w:hint="eastAsia"/>
              </w:rPr>
            </w:pPr>
          </w:p>
        </w:tc>
        <w:tc>
          <w:tcPr>
            <w:tcW w:w="1413" w:type="dxa"/>
            <w:vMerge w:val="continue"/>
            <w:vAlign w:val="center"/>
          </w:tcPr>
          <w:p>
            <w:pPr>
              <w:jc w:val="center"/>
              <w:rPr>
                <w:rFonts w:hint="eastAsia"/>
              </w:rPr>
            </w:pPr>
          </w:p>
        </w:tc>
        <w:tc>
          <w:tcPr>
            <w:tcW w:w="3051" w:type="dxa"/>
            <w:vAlign w:val="center"/>
          </w:tcPr>
          <w:p>
            <w:pPr>
              <w:spacing w:line="252" w:lineRule="auto"/>
              <w:rPr>
                <w:rFonts w:hint="eastAsia"/>
                <w:lang w:eastAsia="zh-CN"/>
              </w:rPr>
            </w:pPr>
            <w:r>
              <w:rPr>
                <w:rFonts w:cs="仿宋_GB2312"/>
                <w:lang w:eastAsia="zh-CN"/>
              </w:rPr>
              <w:t>核电工程建造数智化管理</w:t>
            </w:r>
          </w:p>
        </w:tc>
        <w:tc>
          <w:tcPr>
            <w:tcW w:w="2501" w:type="dxa"/>
            <w:vAlign w:val="center"/>
          </w:tcPr>
          <w:p>
            <w:pPr>
              <w:spacing w:line="252" w:lineRule="auto"/>
              <w:rPr>
                <w:rFonts w:hint="eastAsia"/>
                <w:lang w:eastAsia="zh-CN"/>
              </w:rPr>
            </w:pPr>
            <w:r>
              <w:rPr>
                <w:rFonts w:hint="eastAsia"/>
                <w:lang w:eastAsia="zh-CN"/>
              </w:rPr>
              <w:t>国核湛江核电有限公司</w:t>
            </w:r>
          </w:p>
        </w:tc>
        <w:tc>
          <w:tcPr>
            <w:tcW w:w="4819" w:type="dxa"/>
            <w:vAlign w:val="center"/>
          </w:tcPr>
          <w:p>
            <w:pPr>
              <w:spacing w:line="252" w:lineRule="auto"/>
              <w:rPr>
                <w:rFonts w:hint="eastAsia"/>
                <w:lang w:eastAsia="zh-CN"/>
              </w:rPr>
            </w:pPr>
            <w:r>
              <w:rPr>
                <w:rFonts w:hint="eastAsia"/>
                <w:lang w:eastAsia="zh-CN"/>
              </w:rPr>
              <w:t>上海核工程研究设计院股份有限公司</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65" w:type="dxa"/>
            <w:left w:w="65" w:type="dxa"/>
            <w:bottom w:w="65" w:type="dxa"/>
            <w:right w:w="65" w:type="dxa"/>
          </w:tblCellMar>
        </w:tblPrEx>
        <w:trPr>
          <w:cantSplit/>
          <w:jc w:val="center"/>
        </w:trPr>
        <w:tc>
          <w:tcPr>
            <w:tcW w:w="503" w:type="dxa"/>
            <w:vAlign w:val="center"/>
          </w:tcPr>
          <w:p>
            <w:pPr>
              <w:spacing w:line="252" w:lineRule="auto"/>
              <w:jc w:val="center"/>
              <w:rPr>
                <w:rFonts w:hint="eastAsia" w:cs="仿宋_GB2312"/>
              </w:rPr>
            </w:pPr>
            <w:r>
              <w:rPr>
                <w:rFonts w:cs="仿宋_GB2312"/>
              </w:rPr>
              <w:t>87</w:t>
            </w:r>
          </w:p>
        </w:tc>
        <w:tc>
          <w:tcPr>
            <w:tcW w:w="555" w:type="dxa"/>
            <w:vMerge w:val="continue"/>
            <w:vAlign w:val="center"/>
          </w:tcPr>
          <w:p>
            <w:pPr>
              <w:rPr>
                <w:rFonts w:hint="eastAsia"/>
              </w:rPr>
            </w:pPr>
          </w:p>
        </w:tc>
        <w:tc>
          <w:tcPr>
            <w:tcW w:w="1413" w:type="dxa"/>
            <w:vMerge w:val="continue"/>
            <w:vAlign w:val="center"/>
          </w:tcPr>
          <w:p>
            <w:pPr>
              <w:jc w:val="center"/>
              <w:rPr>
                <w:rFonts w:hint="eastAsia"/>
              </w:rPr>
            </w:pPr>
          </w:p>
        </w:tc>
        <w:tc>
          <w:tcPr>
            <w:tcW w:w="3051" w:type="dxa"/>
            <w:vAlign w:val="center"/>
          </w:tcPr>
          <w:p>
            <w:pPr>
              <w:spacing w:line="252" w:lineRule="auto"/>
              <w:rPr>
                <w:rFonts w:hint="eastAsia" w:cs="仿宋_GB2312"/>
                <w:lang w:eastAsia="zh-CN"/>
              </w:rPr>
            </w:pPr>
            <w:r>
              <w:rPr>
                <w:lang w:eastAsia="zh-CN"/>
              </w:rPr>
              <w:t>核电工程建设多场景智能技术研发与应用</w:t>
            </w:r>
          </w:p>
        </w:tc>
        <w:tc>
          <w:tcPr>
            <w:tcW w:w="2501" w:type="dxa"/>
            <w:vAlign w:val="center"/>
          </w:tcPr>
          <w:p>
            <w:pPr>
              <w:spacing w:line="252" w:lineRule="auto"/>
              <w:rPr>
                <w:rFonts w:hint="eastAsia" w:cs="仿宋_GB2312"/>
                <w:lang w:eastAsia="zh-CN"/>
              </w:rPr>
            </w:pPr>
            <w:r>
              <w:rPr>
                <w:rFonts w:hint="eastAsia"/>
                <w:lang w:eastAsia="zh-CN"/>
              </w:rPr>
              <w:t>中核浙能能源有限公司，</w:t>
            </w:r>
            <w:r>
              <w:rPr>
                <w:lang w:eastAsia="zh-CN"/>
              </w:rPr>
              <w:t>中国核工业建设股份有限公司</w:t>
            </w:r>
            <w:r>
              <w:rPr>
                <w:rFonts w:hint="eastAsia"/>
                <w:lang w:eastAsia="zh-CN"/>
              </w:rPr>
              <w:t>，</w:t>
            </w:r>
            <w:r>
              <w:rPr>
                <w:lang w:eastAsia="zh-CN"/>
              </w:rPr>
              <w:t>中国核电工程有限公司</w:t>
            </w:r>
          </w:p>
        </w:tc>
        <w:tc>
          <w:tcPr>
            <w:tcW w:w="4819" w:type="dxa"/>
            <w:vAlign w:val="center"/>
          </w:tcPr>
          <w:p>
            <w:pPr>
              <w:spacing w:line="252" w:lineRule="auto"/>
              <w:rPr>
                <w:rFonts w:hint="eastAsia"/>
                <w:lang w:eastAsia="zh-CN"/>
              </w:rPr>
            </w:pPr>
            <w:r>
              <w:rPr>
                <w:lang w:eastAsia="zh-CN"/>
              </w:rPr>
              <w:t>核电运行研究（上海）有限公司</w:t>
            </w:r>
            <w:r>
              <w:rPr>
                <w:rFonts w:hint="eastAsia"/>
                <w:lang w:eastAsia="zh-CN"/>
              </w:rPr>
              <w:t>，</w:t>
            </w:r>
            <w:r>
              <w:rPr>
                <w:lang w:eastAsia="zh-CN"/>
              </w:rPr>
              <w:t>中核建创新科技有限公司</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65" w:type="dxa"/>
            <w:left w:w="65" w:type="dxa"/>
            <w:bottom w:w="65" w:type="dxa"/>
            <w:right w:w="65" w:type="dxa"/>
          </w:tblCellMar>
        </w:tblPrEx>
        <w:trPr>
          <w:cantSplit/>
          <w:jc w:val="center"/>
        </w:trPr>
        <w:tc>
          <w:tcPr>
            <w:tcW w:w="503" w:type="dxa"/>
            <w:vAlign w:val="center"/>
          </w:tcPr>
          <w:p>
            <w:pPr>
              <w:spacing w:line="252" w:lineRule="auto"/>
              <w:jc w:val="center"/>
              <w:rPr>
                <w:rFonts w:hint="eastAsia"/>
                <w:b/>
                <w:bCs/>
              </w:rPr>
            </w:pPr>
            <w:r>
              <w:rPr>
                <w:rFonts w:cs="仿宋_GB2312"/>
              </w:rPr>
              <w:t>88</w:t>
            </w:r>
          </w:p>
        </w:tc>
        <w:tc>
          <w:tcPr>
            <w:tcW w:w="555" w:type="dxa"/>
            <w:vMerge w:val="continue"/>
            <w:vAlign w:val="center"/>
          </w:tcPr>
          <w:p>
            <w:pPr>
              <w:rPr>
                <w:rFonts w:hint="eastAsia"/>
              </w:rPr>
            </w:pPr>
          </w:p>
        </w:tc>
        <w:tc>
          <w:tcPr>
            <w:tcW w:w="1413" w:type="dxa"/>
            <w:vAlign w:val="center"/>
          </w:tcPr>
          <w:p>
            <w:pPr>
              <w:spacing w:line="252" w:lineRule="auto"/>
              <w:jc w:val="center"/>
              <w:rPr>
                <w:rFonts w:hint="eastAsia"/>
                <w:lang w:eastAsia="zh-CN"/>
              </w:rPr>
            </w:pPr>
            <w:r>
              <w:rPr>
                <w:rFonts w:cs="仿宋_GB2312"/>
                <w:lang w:eastAsia="zh-CN"/>
              </w:rPr>
              <w:t>核电主设备全流程智能制造</w:t>
            </w:r>
          </w:p>
        </w:tc>
        <w:tc>
          <w:tcPr>
            <w:tcW w:w="3051" w:type="dxa"/>
            <w:vAlign w:val="center"/>
          </w:tcPr>
          <w:p>
            <w:pPr>
              <w:spacing w:line="252" w:lineRule="auto"/>
              <w:rPr>
                <w:rFonts w:hint="eastAsia"/>
                <w:lang w:eastAsia="zh-CN"/>
              </w:rPr>
            </w:pPr>
            <w:r>
              <w:rPr>
                <w:rFonts w:cs="仿宋_GB2312"/>
                <w:lang w:eastAsia="zh-CN"/>
              </w:rPr>
              <w:t>核电汽轮机全流程智能制造</w:t>
            </w:r>
          </w:p>
        </w:tc>
        <w:tc>
          <w:tcPr>
            <w:tcW w:w="2501" w:type="dxa"/>
            <w:vAlign w:val="center"/>
          </w:tcPr>
          <w:p>
            <w:pPr>
              <w:spacing w:line="252" w:lineRule="auto"/>
              <w:rPr>
                <w:rFonts w:hint="eastAsia"/>
                <w:lang w:eastAsia="zh-CN"/>
              </w:rPr>
            </w:pPr>
            <w:r>
              <w:rPr>
                <w:rFonts w:hint="eastAsia"/>
                <w:lang w:eastAsia="zh-CN"/>
              </w:rPr>
              <w:t>哈尔滨汽轮机厂有限责任公司</w:t>
            </w:r>
          </w:p>
        </w:tc>
        <w:tc>
          <w:tcPr>
            <w:tcW w:w="4819" w:type="dxa"/>
            <w:vAlign w:val="center"/>
          </w:tcPr>
          <w:p>
            <w:pPr>
              <w:spacing w:line="252" w:lineRule="auto"/>
              <w:rPr>
                <w:rFonts w:hint="eastAsia"/>
                <w:lang w:eastAsia="zh-CN"/>
              </w:rPr>
            </w:pPr>
            <w:r>
              <w:rPr>
                <w:rFonts w:hint="eastAsia"/>
                <w:lang w:eastAsia="zh-CN"/>
              </w:rPr>
              <w:t>武汉佰思杰科技有限公司,和利时卡优倍科技有限公司</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65" w:type="dxa"/>
            <w:left w:w="65" w:type="dxa"/>
            <w:bottom w:w="65" w:type="dxa"/>
            <w:right w:w="65" w:type="dxa"/>
          </w:tblCellMar>
        </w:tblPrEx>
        <w:trPr>
          <w:cantSplit/>
          <w:jc w:val="center"/>
        </w:trPr>
        <w:tc>
          <w:tcPr>
            <w:tcW w:w="503" w:type="dxa"/>
            <w:vAlign w:val="center"/>
          </w:tcPr>
          <w:p>
            <w:pPr>
              <w:spacing w:line="252" w:lineRule="auto"/>
              <w:jc w:val="center"/>
              <w:rPr>
                <w:rFonts w:hint="eastAsia"/>
              </w:rPr>
            </w:pPr>
            <w:r>
              <w:rPr>
                <w:rFonts w:cs="仿宋_GB2312"/>
              </w:rPr>
              <w:t>89</w:t>
            </w:r>
          </w:p>
        </w:tc>
        <w:tc>
          <w:tcPr>
            <w:tcW w:w="555" w:type="dxa"/>
            <w:vMerge w:val="continue"/>
            <w:vAlign w:val="center"/>
          </w:tcPr>
          <w:p>
            <w:pPr>
              <w:rPr>
                <w:rFonts w:hint="eastAsia"/>
              </w:rPr>
            </w:pPr>
          </w:p>
        </w:tc>
        <w:tc>
          <w:tcPr>
            <w:tcW w:w="1413" w:type="dxa"/>
            <w:vMerge w:val="restart"/>
            <w:vAlign w:val="center"/>
          </w:tcPr>
          <w:p>
            <w:pPr>
              <w:spacing w:line="252" w:lineRule="auto"/>
              <w:jc w:val="center"/>
              <w:rPr>
                <w:rFonts w:hint="eastAsia"/>
                <w:lang w:eastAsia="zh-CN"/>
              </w:rPr>
            </w:pPr>
            <w:r>
              <w:rPr>
                <w:rFonts w:cs="仿宋_GB2312"/>
                <w:lang w:eastAsia="zh-CN"/>
              </w:rPr>
              <w:t>核电运行智能监测、分析和辅助决策</w:t>
            </w:r>
          </w:p>
        </w:tc>
        <w:tc>
          <w:tcPr>
            <w:tcW w:w="3051" w:type="dxa"/>
            <w:vAlign w:val="center"/>
          </w:tcPr>
          <w:p>
            <w:pPr>
              <w:spacing w:line="252" w:lineRule="auto"/>
              <w:rPr>
                <w:rFonts w:hint="eastAsia"/>
                <w:lang w:eastAsia="zh-CN"/>
              </w:rPr>
            </w:pPr>
            <w:r>
              <w:rPr>
                <w:rFonts w:cs="仿宋_GB2312"/>
                <w:lang w:eastAsia="zh-CN"/>
              </w:rPr>
              <w:t>基于AI技术的核电厂关键敏感设备智慧运维决策系统研发</w:t>
            </w:r>
          </w:p>
        </w:tc>
        <w:tc>
          <w:tcPr>
            <w:tcW w:w="2501" w:type="dxa"/>
            <w:vAlign w:val="center"/>
          </w:tcPr>
          <w:p>
            <w:pPr>
              <w:spacing w:line="252" w:lineRule="auto"/>
              <w:rPr>
                <w:rFonts w:hint="eastAsia"/>
                <w:lang w:eastAsia="zh-CN"/>
              </w:rPr>
            </w:pPr>
            <w:r>
              <w:rPr>
                <w:rFonts w:hint="eastAsia"/>
                <w:lang w:eastAsia="zh-CN"/>
              </w:rPr>
              <w:t>福建宁德核电有限公司</w:t>
            </w:r>
          </w:p>
        </w:tc>
        <w:tc>
          <w:tcPr>
            <w:tcW w:w="4819" w:type="dxa"/>
            <w:vAlign w:val="center"/>
          </w:tcPr>
          <w:p>
            <w:pPr>
              <w:spacing w:line="252" w:lineRule="auto"/>
              <w:rPr>
                <w:rFonts w:hint="eastAsia"/>
                <w:lang w:eastAsia="zh-CN"/>
              </w:rPr>
            </w:pPr>
            <w:r>
              <w:rPr>
                <w:rFonts w:hint="eastAsia"/>
                <w:lang w:eastAsia="zh-CN"/>
              </w:rPr>
              <w:t>苏州热工研究院有限公司</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65" w:type="dxa"/>
            <w:left w:w="65" w:type="dxa"/>
            <w:bottom w:w="65" w:type="dxa"/>
            <w:right w:w="65" w:type="dxa"/>
          </w:tblCellMar>
        </w:tblPrEx>
        <w:trPr>
          <w:cantSplit/>
          <w:jc w:val="center"/>
        </w:trPr>
        <w:tc>
          <w:tcPr>
            <w:tcW w:w="503" w:type="dxa"/>
            <w:vAlign w:val="center"/>
          </w:tcPr>
          <w:p>
            <w:pPr>
              <w:spacing w:line="252" w:lineRule="auto"/>
              <w:jc w:val="center"/>
              <w:rPr>
                <w:rFonts w:hint="eastAsia"/>
              </w:rPr>
            </w:pPr>
            <w:r>
              <w:rPr>
                <w:rFonts w:cs="仿宋_GB2312"/>
              </w:rPr>
              <w:t>90</w:t>
            </w:r>
          </w:p>
        </w:tc>
        <w:tc>
          <w:tcPr>
            <w:tcW w:w="555" w:type="dxa"/>
            <w:vMerge w:val="continue"/>
            <w:vAlign w:val="center"/>
          </w:tcPr>
          <w:p>
            <w:pPr>
              <w:rPr>
                <w:rFonts w:hint="eastAsia"/>
              </w:rPr>
            </w:pPr>
          </w:p>
        </w:tc>
        <w:tc>
          <w:tcPr>
            <w:tcW w:w="1413" w:type="dxa"/>
            <w:vMerge w:val="continue"/>
            <w:vAlign w:val="center"/>
          </w:tcPr>
          <w:p>
            <w:pPr>
              <w:jc w:val="center"/>
              <w:rPr>
                <w:rFonts w:hint="eastAsia"/>
              </w:rPr>
            </w:pPr>
          </w:p>
        </w:tc>
        <w:tc>
          <w:tcPr>
            <w:tcW w:w="3051" w:type="dxa"/>
            <w:vAlign w:val="center"/>
          </w:tcPr>
          <w:p>
            <w:pPr>
              <w:spacing w:line="252" w:lineRule="auto"/>
              <w:rPr>
                <w:rFonts w:hint="eastAsia"/>
                <w:lang w:eastAsia="zh-CN"/>
              </w:rPr>
            </w:pPr>
            <w:r>
              <w:rPr>
                <w:rFonts w:cs="仿宋_GB2312"/>
                <w:lang w:eastAsia="zh-CN"/>
              </w:rPr>
              <w:t>核电运行智能辅助系统开发和应用示范</w:t>
            </w:r>
          </w:p>
        </w:tc>
        <w:tc>
          <w:tcPr>
            <w:tcW w:w="2501" w:type="dxa"/>
            <w:vAlign w:val="center"/>
          </w:tcPr>
          <w:p>
            <w:pPr>
              <w:spacing w:line="252" w:lineRule="auto"/>
              <w:rPr>
                <w:rFonts w:hint="eastAsia"/>
                <w:lang w:eastAsia="zh-CN"/>
              </w:rPr>
            </w:pPr>
            <w:r>
              <w:rPr>
                <w:rFonts w:hint="eastAsia"/>
                <w:lang w:eastAsia="zh-CN"/>
              </w:rPr>
              <w:t>三门核电有限公司，福建福清核电有限公司</w:t>
            </w:r>
          </w:p>
        </w:tc>
        <w:tc>
          <w:tcPr>
            <w:tcW w:w="4819" w:type="dxa"/>
            <w:vAlign w:val="center"/>
          </w:tcPr>
          <w:p>
            <w:pPr>
              <w:spacing w:line="252" w:lineRule="auto"/>
              <w:rPr>
                <w:rFonts w:hint="eastAsia"/>
                <w:lang w:eastAsia="zh-CN"/>
              </w:rPr>
            </w:pPr>
            <w:r>
              <w:rPr>
                <w:rFonts w:hint="eastAsia"/>
                <w:lang w:eastAsia="zh-CN"/>
              </w:rPr>
              <w:t>核电运行研究（上海）有限公司，中核武汉核电运行技术股份有限公司，东南大学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65" w:type="dxa"/>
            <w:left w:w="65" w:type="dxa"/>
            <w:bottom w:w="65" w:type="dxa"/>
            <w:right w:w="65" w:type="dxa"/>
          </w:tblCellMar>
        </w:tblPrEx>
        <w:trPr>
          <w:cantSplit/>
          <w:jc w:val="center"/>
        </w:trPr>
        <w:tc>
          <w:tcPr>
            <w:tcW w:w="503" w:type="dxa"/>
            <w:vAlign w:val="center"/>
          </w:tcPr>
          <w:p>
            <w:pPr>
              <w:spacing w:line="252" w:lineRule="auto"/>
              <w:jc w:val="center"/>
              <w:rPr>
                <w:rFonts w:hint="eastAsia"/>
                <w:lang w:eastAsia="zh-CN"/>
              </w:rPr>
            </w:pPr>
            <w:r>
              <w:rPr>
                <w:rFonts w:hint="eastAsia"/>
                <w:lang w:eastAsia="zh-CN"/>
              </w:rPr>
              <w:t>91</w:t>
            </w:r>
          </w:p>
        </w:tc>
        <w:tc>
          <w:tcPr>
            <w:tcW w:w="555" w:type="dxa"/>
            <w:vMerge w:val="continue"/>
            <w:vAlign w:val="center"/>
          </w:tcPr>
          <w:p>
            <w:pPr>
              <w:rPr>
                <w:rFonts w:hint="eastAsia"/>
              </w:rPr>
            </w:pPr>
          </w:p>
        </w:tc>
        <w:tc>
          <w:tcPr>
            <w:tcW w:w="1413" w:type="dxa"/>
            <w:vMerge w:val="continue"/>
            <w:vAlign w:val="center"/>
          </w:tcPr>
          <w:p>
            <w:pPr>
              <w:jc w:val="center"/>
              <w:rPr>
                <w:rFonts w:hint="eastAsia"/>
              </w:rPr>
            </w:pPr>
          </w:p>
        </w:tc>
        <w:tc>
          <w:tcPr>
            <w:tcW w:w="3051" w:type="dxa"/>
            <w:vAlign w:val="center"/>
          </w:tcPr>
          <w:p>
            <w:pPr>
              <w:spacing w:line="252" w:lineRule="auto"/>
              <w:rPr>
                <w:rFonts w:hint="eastAsia"/>
                <w:lang w:eastAsia="zh-CN"/>
              </w:rPr>
            </w:pPr>
            <w:r>
              <w:rPr>
                <w:rFonts w:cs="仿宋_GB2312"/>
                <w:lang w:eastAsia="zh-CN"/>
              </w:rPr>
              <w:t>AI赋能的核电机组运行异常识别与机器人辅助作业关键技术研究及应用</w:t>
            </w:r>
          </w:p>
        </w:tc>
        <w:tc>
          <w:tcPr>
            <w:tcW w:w="2501" w:type="dxa"/>
            <w:vAlign w:val="center"/>
          </w:tcPr>
          <w:p>
            <w:pPr>
              <w:spacing w:line="252" w:lineRule="auto"/>
              <w:rPr>
                <w:rFonts w:hint="eastAsia"/>
                <w:lang w:eastAsia="zh-CN"/>
              </w:rPr>
            </w:pPr>
            <w:r>
              <w:rPr>
                <w:rFonts w:hint="eastAsia"/>
                <w:lang w:eastAsia="zh-CN"/>
              </w:rPr>
              <w:t>中核武汉核电运行技术股份有限公司</w:t>
            </w:r>
          </w:p>
        </w:tc>
        <w:tc>
          <w:tcPr>
            <w:tcW w:w="4819" w:type="dxa"/>
            <w:vAlign w:val="center"/>
          </w:tcPr>
          <w:p>
            <w:pPr>
              <w:spacing w:line="252" w:lineRule="auto"/>
              <w:rPr>
                <w:rFonts w:hint="eastAsia"/>
                <w:lang w:eastAsia="zh-CN"/>
              </w:rPr>
            </w:pPr>
            <w:r>
              <w:rPr>
                <w:rFonts w:hint="eastAsia"/>
                <w:lang w:eastAsia="zh-CN"/>
              </w:rPr>
              <w:t>三门核电有限公司，华中科技大学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65" w:type="dxa"/>
            <w:left w:w="65" w:type="dxa"/>
            <w:bottom w:w="65" w:type="dxa"/>
            <w:right w:w="65" w:type="dxa"/>
          </w:tblCellMar>
        </w:tblPrEx>
        <w:trPr>
          <w:cantSplit/>
          <w:jc w:val="center"/>
        </w:trPr>
        <w:tc>
          <w:tcPr>
            <w:tcW w:w="503" w:type="dxa"/>
            <w:vAlign w:val="center"/>
          </w:tcPr>
          <w:p>
            <w:pPr>
              <w:spacing w:line="252" w:lineRule="auto"/>
              <w:jc w:val="center"/>
              <w:rPr>
                <w:rFonts w:hint="eastAsia" w:cs="仿宋_GB2312"/>
                <w:lang w:eastAsia="zh-CN"/>
              </w:rPr>
            </w:pPr>
            <w:r>
              <w:rPr>
                <w:rFonts w:hint="eastAsia" w:cs="仿宋_GB2312"/>
                <w:lang w:eastAsia="zh-CN"/>
              </w:rPr>
              <w:t>92</w:t>
            </w:r>
          </w:p>
        </w:tc>
        <w:tc>
          <w:tcPr>
            <w:tcW w:w="555" w:type="dxa"/>
            <w:vMerge w:val="continue"/>
            <w:vAlign w:val="center"/>
          </w:tcPr>
          <w:p>
            <w:pPr>
              <w:rPr>
                <w:rFonts w:hint="eastAsia"/>
              </w:rPr>
            </w:pPr>
          </w:p>
        </w:tc>
        <w:tc>
          <w:tcPr>
            <w:tcW w:w="1413" w:type="dxa"/>
            <w:vMerge w:val="continue"/>
            <w:vAlign w:val="center"/>
          </w:tcPr>
          <w:p>
            <w:pPr>
              <w:jc w:val="center"/>
              <w:rPr>
                <w:rFonts w:hint="eastAsia"/>
              </w:rPr>
            </w:pPr>
          </w:p>
        </w:tc>
        <w:tc>
          <w:tcPr>
            <w:tcW w:w="3051" w:type="dxa"/>
            <w:vAlign w:val="center"/>
          </w:tcPr>
          <w:p>
            <w:pPr>
              <w:spacing w:line="252" w:lineRule="auto"/>
              <w:rPr>
                <w:rFonts w:hint="eastAsia" w:cs="仿宋_GB2312"/>
                <w:lang w:eastAsia="zh-CN"/>
              </w:rPr>
            </w:pPr>
            <w:r>
              <w:rPr>
                <w:color w:val="000000"/>
                <w:lang w:eastAsia="zh-CN"/>
              </w:rPr>
              <w:t>基于人工智能技术的高温堆主氦风机可靠性管理关键技术研究与应用</w:t>
            </w:r>
          </w:p>
        </w:tc>
        <w:tc>
          <w:tcPr>
            <w:tcW w:w="2501" w:type="dxa"/>
            <w:vAlign w:val="center"/>
          </w:tcPr>
          <w:p>
            <w:pPr>
              <w:spacing w:line="252" w:lineRule="auto"/>
              <w:rPr>
                <w:rFonts w:hint="eastAsia" w:cs="仿宋_GB2312"/>
                <w:lang w:eastAsia="zh-CN"/>
              </w:rPr>
            </w:pPr>
            <w:r>
              <w:rPr>
                <w:lang w:eastAsia="zh-CN"/>
              </w:rPr>
              <w:t>华能山东石岛湾核电有限公司</w:t>
            </w:r>
            <w:r>
              <w:rPr>
                <w:rFonts w:hint="eastAsia"/>
                <w:lang w:eastAsia="zh-CN"/>
              </w:rPr>
              <w:t>，</w:t>
            </w:r>
            <w:r>
              <w:rPr>
                <w:lang w:eastAsia="zh-CN"/>
              </w:rPr>
              <w:t>华能海南昌江核电有限公司</w:t>
            </w:r>
          </w:p>
        </w:tc>
        <w:tc>
          <w:tcPr>
            <w:tcW w:w="4819" w:type="dxa"/>
            <w:vAlign w:val="center"/>
          </w:tcPr>
          <w:p>
            <w:pPr>
              <w:spacing w:line="252" w:lineRule="auto"/>
              <w:rPr>
                <w:rFonts w:hint="eastAsia"/>
                <w:lang w:eastAsia="zh-CN"/>
              </w:rPr>
            </w:pPr>
            <w:r>
              <w:rPr>
                <w:lang w:eastAsia="zh-CN"/>
              </w:rPr>
              <w:t>华能核能技术研究院有限公司</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65" w:type="dxa"/>
            <w:left w:w="65" w:type="dxa"/>
            <w:bottom w:w="65" w:type="dxa"/>
            <w:right w:w="65" w:type="dxa"/>
          </w:tblCellMar>
        </w:tblPrEx>
        <w:trPr>
          <w:cantSplit/>
          <w:jc w:val="center"/>
        </w:trPr>
        <w:tc>
          <w:tcPr>
            <w:tcW w:w="503" w:type="dxa"/>
            <w:vAlign w:val="center"/>
          </w:tcPr>
          <w:p>
            <w:pPr>
              <w:spacing w:line="252" w:lineRule="auto"/>
              <w:jc w:val="center"/>
              <w:rPr>
                <w:rFonts w:hint="eastAsia"/>
                <w:lang w:eastAsia="zh-CN"/>
              </w:rPr>
            </w:pPr>
            <w:r>
              <w:rPr>
                <w:rFonts w:cs="仿宋_GB2312"/>
              </w:rPr>
              <w:t>9</w:t>
            </w:r>
            <w:r>
              <w:rPr>
                <w:rFonts w:hint="eastAsia" w:cs="仿宋_GB2312"/>
                <w:lang w:eastAsia="zh-CN"/>
              </w:rPr>
              <w:t>3</w:t>
            </w:r>
          </w:p>
        </w:tc>
        <w:tc>
          <w:tcPr>
            <w:tcW w:w="555" w:type="dxa"/>
            <w:vMerge w:val="continue"/>
            <w:vAlign w:val="center"/>
          </w:tcPr>
          <w:p>
            <w:pPr>
              <w:rPr>
                <w:rFonts w:hint="eastAsia"/>
              </w:rPr>
            </w:pPr>
          </w:p>
        </w:tc>
        <w:tc>
          <w:tcPr>
            <w:tcW w:w="1413" w:type="dxa"/>
            <w:vAlign w:val="center"/>
          </w:tcPr>
          <w:p>
            <w:pPr>
              <w:spacing w:line="252" w:lineRule="auto"/>
              <w:jc w:val="center"/>
              <w:rPr>
                <w:rFonts w:hint="eastAsia"/>
                <w:lang w:eastAsia="zh-CN"/>
              </w:rPr>
            </w:pPr>
            <w:r>
              <w:rPr>
                <w:rFonts w:cs="仿宋_GB2312"/>
                <w:lang w:eastAsia="zh-CN"/>
              </w:rPr>
              <w:t>磁约束聚变等离子体的智能化感知、仿真与控制研究</w:t>
            </w:r>
          </w:p>
        </w:tc>
        <w:tc>
          <w:tcPr>
            <w:tcW w:w="3051" w:type="dxa"/>
            <w:vAlign w:val="center"/>
          </w:tcPr>
          <w:p>
            <w:pPr>
              <w:spacing w:line="252" w:lineRule="auto"/>
              <w:rPr>
                <w:rFonts w:hint="eastAsia"/>
                <w:lang w:eastAsia="zh-CN"/>
              </w:rPr>
            </w:pPr>
            <w:r>
              <w:rPr>
                <w:rFonts w:cs="仿宋_GB2312"/>
                <w:lang w:eastAsia="zh-CN"/>
              </w:rPr>
              <w:t>磁约束聚变等离子体的智能化感知、仿真与控制研究</w:t>
            </w:r>
          </w:p>
        </w:tc>
        <w:tc>
          <w:tcPr>
            <w:tcW w:w="2501" w:type="dxa"/>
            <w:vAlign w:val="center"/>
          </w:tcPr>
          <w:p>
            <w:pPr>
              <w:spacing w:line="252" w:lineRule="auto"/>
              <w:rPr>
                <w:rFonts w:hint="eastAsia"/>
                <w:lang w:eastAsia="zh-CN"/>
              </w:rPr>
            </w:pPr>
            <w:r>
              <w:rPr>
                <w:rFonts w:hint="eastAsia"/>
                <w:lang w:eastAsia="zh-CN"/>
              </w:rPr>
              <w:t>中国科学院合肥物质科学研究院</w:t>
            </w:r>
          </w:p>
        </w:tc>
        <w:tc>
          <w:tcPr>
            <w:tcW w:w="4819" w:type="dxa"/>
            <w:vAlign w:val="center"/>
          </w:tcPr>
          <w:p>
            <w:pPr>
              <w:spacing w:line="252" w:lineRule="auto"/>
              <w:rPr>
                <w:rFonts w:hint="eastAsia"/>
                <w:lang w:eastAsia="zh-CN"/>
              </w:rPr>
            </w:pPr>
            <w:r>
              <w:rPr>
                <w:rFonts w:hint="eastAsia"/>
                <w:lang w:eastAsia="zh-CN"/>
              </w:rPr>
              <w:t>合肥综合性国家科学中心能源研究院(安徽省能源实验室)，安徽省曦合智控科技有限公司</w:t>
            </w:r>
          </w:p>
        </w:tc>
      </w:tr>
    </w:tbl>
    <w:p>
      <w:pPr>
        <w:rPr>
          <w:rFonts w:hint="eastAsia"/>
          <w:lang w:eastAsia="zh-CN"/>
        </w:rPr>
      </w:pPr>
    </w:p>
    <w:sectPr>
      <w:footerReference r:id="rId5" w:type="default"/>
      <w:pgSz w:w="15840" w:h="12240" w:orient="landscape"/>
      <w:pgMar w:top="680" w:right="709" w:bottom="680" w:left="709"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803050406030204"/>
    <w:charset w:val="00"/>
    <w:family w:val="roman"/>
    <w:pitch w:val="default"/>
    <w:sig w:usb0="E00002FF" w:usb1="4000045F" w:usb2="00000000" w:usb3="00000000" w:csb0="2000019F" w:csb1="00000000"/>
  </w:font>
  <w:font w:name="ＭＳ 明朝">
    <w:altName w:val="仿宋"/>
    <w:panose1 w:val="00000000000000000000"/>
    <w:charset w:val="86"/>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ＭＳ 明朝">
    <w:altName w:val="仿宋"/>
    <w:panose1 w:val="00000000000000000000"/>
    <w:charset w:val="86"/>
    <w:family w:val="auto"/>
    <w:pitch w:val="default"/>
    <w:sig w:usb0="00000000" w:usb1="00000000" w:usb2="00000000" w:usb3="00000000" w:csb0="00000000" w:csb1="00000000"/>
  </w:font>
  <w:font w:name="仿宋_GB2312">
    <w:panose1 w:val="02010609030101010101"/>
    <w:charset w:val="86"/>
    <w:family w:val="modern"/>
    <w:pitch w:val="default"/>
    <w:sig w:usb0="00000001" w:usb1="080E0000" w:usb2="00000000" w:usb3="00000000" w:csb0="00040000" w:csb1="00000000"/>
  </w:font>
  <w:font w:name="ＭＳ ゴシック">
    <w:altName w:val="仿宋"/>
    <w:panose1 w:val="00000000000000000000"/>
    <w:charset w:val="00"/>
    <w:family w:val="auto"/>
    <w:pitch w:val="default"/>
    <w:sig w:usb0="00000000" w:usb1="00000000" w:usb2="00000000" w:usb3="00000000" w:csb0="00000000" w:csb1="00000000"/>
  </w:font>
  <w:font w:name="方正小标宋_GBK">
    <w:panose1 w:val="02000000000000000000"/>
    <w:charset w:val="86"/>
    <w:family w:val="auto"/>
    <w:pitch w:val="default"/>
    <w:sig w:usb0="00000001" w:usb1="08000000" w:usb2="00000000" w:usb3="00000000" w:csb0="00040000" w:csb1="00000000"/>
  </w:font>
  <w:font w:name="微软雅黑">
    <w:panose1 w:val="020B0503020204020204"/>
    <w:charset w:val="86"/>
    <w:family w:val="swiss"/>
    <w:pitch w:val="default"/>
    <w:sig w:usb0="80000287" w:usb1="280F3C52" w:usb2="00000016" w:usb3="00000000" w:csb0="0004001F" w:csb1="00000000"/>
  </w:font>
  <w:font w:name="ＭＳ 明朝">
    <w:altName w:val="仿宋"/>
    <w:panose1 w:val="00000000000000000000"/>
    <w:charset w:val="00"/>
    <w:family w:val="auto"/>
    <w:pitch w:val="default"/>
    <w:sig w:usb0="00000000" w:usb1="00000000" w:usb2="00000000" w:usb3="00000000" w:csb0="0000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4"/>
      <w:jc w:val="center"/>
      <w:rPr>
        <w:rFonts w:hint="eastAsia"/>
      </w:rPr>
    </w:pPr>
    <w:r>
      <w:fldChar w:fldCharType="begin"/>
    </w:r>
    <w:r>
      <w:instrText xml:space="preserve">PAGE</w:instrText>
    </w:r>
    <w:r>
      <w:fldChar w:fldCharType="separate"/>
    </w:r>
    <w:r>
      <w:t>7</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24C85"/>
    <w:rsid w:val="0015074B"/>
    <w:rsid w:val="001A6BC9"/>
    <w:rsid w:val="001F23EC"/>
    <w:rsid w:val="0021240E"/>
    <w:rsid w:val="0029639D"/>
    <w:rsid w:val="00326F90"/>
    <w:rsid w:val="0033107F"/>
    <w:rsid w:val="00384940"/>
    <w:rsid w:val="003F1643"/>
    <w:rsid w:val="0046070B"/>
    <w:rsid w:val="006406AF"/>
    <w:rsid w:val="00704D00"/>
    <w:rsid w:val="008B35F6"/>
    <w:rsid w:val="00A73D81"/>
    <w:rsid w:val="00AA1D8D"/>
    <w:rsid w:val="00AF611D"/>
    <w:rsid w:val="00B407CF"/>
    <w:rsid w:val="00B47730"/>
    <w:rsid w:val="00C375E6"/>
    <w:rsid w:val="00CB0664"/>
    <w:rsid w:val="00D53772"/>
    <w:rsid w:val="00D63EAB"/>
    <w:rsid w:val="00EE28C5"/>
    <w:rsid w:val="00F0295D"/>
    <w:rsid w:val="00F67132"/>
    <w:rsid w:val="00F91263"/>
    <w:rsid w:val="00FC693F"/>
    <w:rsid w:val="6FFF16A2"/>
    <w:rsid w:val="8FFD4119"/>
    <w:rsid w:val="BFFF14E0"/>
    <w:rsid w:val="DF76DBBB"/>
    <w:rsid w:val="FCBB07BF"/>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0" w:line="276" w:lineRule="auto"/>
    </w:pPr>
    <w:rPr>
      <w:rFonts w:ascii="仿宋_GB2312" w:hAnsi="仿宋_GB2312" w:eastAsia="仿宋_GB2312" w:cstheme="minorBidi"/>
      <w:sz w:val="18"/>
      <w:szCs w:val="22"/>
      <w:lang w:val="en-US" w:eastAsia="en-US" w:bidi="ar-SA"/>
    </w:rPr>
  </w:style>
  <w:style w:type="paragraph" w:styleId="3">
    <w:name w:val="heading 1"/>
    <w:basedOn w:val="1"/>
    <w:next w:val="1"/>
    <w:link w:val="138"/>
    <w:qFormat/>
    <w:uiPriority w:val="9"/>
    <w:pPr>
      <w:keepNext/>
      <w:keepLines/>
      <w:spacing w:before="48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仿宋_GB2312" w:hAnsi="仿宋_GB2312" w:eastAsia="仿宋_GB2312"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6"/>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4"/>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6"/>
    <w:unhideWhenUsed/>
    <w:qFormat/>
    <w:uiPriority w:val="99"/>
    <w:pPr>
      <w:tabs>
        <w:tab w:val="center" w:pos="4680"/>
        <w:tab w:val="right" w:pos="9360"/>
      </w:tabs>
      <w:spacing w:line="240" w:lineRule="auto"/>
    </w:pPr>
  </w:style>
  <w:style w:type="paragraph" w:styleId="25">
    <w:name w:val="header"/>
    <w:basedOn w:val="1"/>
    <w:link w:val="135"/>
    <w:unhideWhenUsed/>
    <w:qFormat/>
    <w:uiPriority w:val="99"/>
    <w:pPr>
      <w:tabs>
        <w:tab w:val="center" w:pos="4680"/>
        <w:tab w:val="right" w:pos="9360"/>
      </w:tabs>
      <w:spacing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5"/>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1"/>
    <w:qFormat/>
    <w:uiPriority w:val="10"/>
    <w:pP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qFormat/>
    <w:uiPriority w:val="59"/>
    <w:pPr>
      <w:spacing w:after="0" w:line="240" w:lineRule="auto"/>
    </w:pPr>
    <w:rPr>
      <w:rFonts w:ascii="仿宋_GB2312" w:hAnsi="仿宋_GB2312" w:eastAsia="仿宋_GB231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34">
    <w:name w:val="Light Shading"/>
    <w:basedOn w:val="32"/>
    <w:qFormat/>
    <w:uiPriority w:val="60"/>
    <w:pPr>
      <w:spacing w:after="0" w:line="240" w:lineRule="auto"/>
    </w:pPr>
    <w:rPr>
      <w:rFonts w:ascii="仿宋_GB2312" w:hAnsi="仿宋_GB2312" w:eastAsia="仿宋_GB2312"/>
      <w:color w:val="000000" w:themeColor="text1" w:themeShade="BF"/>
    </w:rPr>
    <w:tblPr>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pPr>
      <w:spacing w:after="0" w:line="240" w:lineRule="auto"/>
    </w:pPr>
    <w:rPr>
      <w:rFonts w:ascii="仿宋_GB2312" w:hAnsi="仿宋_GB2312" w:eastAsia="仿宋_GB2312"/>
      <w:color w:val="376092" w:themeColor="accent1" w:themeShade="BF"/>
    </w:rPr>
    <w:tblPr>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pPr>
      <w:spacing w:after="0" w:line="240" w:lineRule="auto"/>
    </w:pPr>
    <w:rPr>
      <w:rFonts w:ascii="仿宋_GB2312" w:hAnsi="仿宋_GB2312" w:eastAsia="仿宋_GB2312"/>
      <w:color w:val="953735" w:themeColor="accent2" w:themeShade="BF"/>
    </w:rPr>
    <w:tblPr>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pPr>
      <w:spacing w:after="0" w:line="240" w:lineRule="auto"/>
    </w:pPr>
    <w:rPr>
      <w:rFonts w:ascii="仿宋_GB2312" w:hAnsi="仿宋_GB2312" w:eastAsia="仿宋_GB2312"/>
      <w:color w:val="77933C" w:themeColor="accent3" w:themeShade="BF"/>
    </w:rPr>
    <w:tblPr>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qFormat/>
    <w:uiPriority w:val="60"/>
    <w:pPr>
      <w:spacing w:after="0" w:line="240" w:lineRule="auto"/>
    </w:pPr>
    <w:rPr>
      <w:rFonts w:ascii="仿宋_GB2312" w:hAnsi="仿宋_GB2312" w:eastAsia="仿宋_GB2312"/>
      <w:color w:val="604A7B" w:themeColor="accent4" w:themeShade="BF"/>
    </w:rPr>
    <w:tblPr>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rFonts w:ascii="仿宋_GB2312" w:hAnsi="仿宋_GB2312" w:eastAsia="仿宋_GB2312"/>
      <w:color w:val="31859C" w:themeColor="accent5" w:themeShade="BF"/>
    </w:rPr>
    <w:tblPr>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spacing w:after="0" w:line="240" w:lineRule="auto"/>
    </w:pPr>
    <w:rPr>
      <w:rFonts w:ascii="仿宋_GB2312" w:hAnsi="仿宋_GB2312" w:eastAsia="仿宋_GB2312"/>
      <w:color w:val="E46C0A" w:themeColor="accent6" w:themeShade="BF"/>
    </w:rPr>
    <w:tblPr>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pPr>
      <w:spacing w:after="0" w:line="240" w:lineRule="auto"/>
    </w:pPr>
    <w:rPr>
      <w:rFonts w:ascii="仿宋_GB2312" w:hAnsi="仿宋_GB2312" w:eastAsia="仿宋_GB2312"/>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pPr>
      <w:spacing w:after="0" w:line="240" w:lineRule="auto"/>
    </w:pPr>
    <w:rPr>
      <w:rFonts w:ascii="仿宋_GB2312" w:hAnsi="仿宋_GB2312" w:eastAsia="仿宋_GB2312"/>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qFormat/>
    <w:uiPriority w:val="61"/>
    <w:pPr>
      <w:spacing w:after="0" w:line="240" w:lineRule="auto"/>
    </w:pPr>
    <w:rPr>
      <w:rFonts w:ascii="仿宋_GB2312" w:hAnsi="仿宋_GB2312" w:eastAsia="仿宋_GB2312"/>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qFormat/>
    <w:uiPriority w:val="61"/>
    <w:pPr>
      <w:spacing w:after="0" w:line="240" w:lineRule="auto"/>
    </w:pPr>
    <w:rPr>
      <w:rFonts w:ascii="仿宋_GB2312" w:hAnsi="仿宋_GB2312" w:eastAsia="仿宋_GB2312"/>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pPr>
      <w:spacing w:after="0" w:line="240" w:lineRule="auto"/>
    </w:pPr>
    <w:rPr>
      <w:rFonts w:ascii="仿宋_GB2312" w:hAnsi="仿宋_GB2312" w:eastAsia="仿宋_GB2312"/>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qFormat/>
    <w:uiPriority w:val="61"/>
    <w:pPr>
      <w:spacing w:after="0" w:line="240" w:lineRule="auto"/>
    </w:pPr>
    <w:rPr>
      <w:rFonts w:ascii="仿宋_GB2312" w:hAnsi="仿宋_GB2312" w:eastAsia="仿宋_GB2312"/>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qFormat/>
    <w:uiPriority w:val="61"/>
    <w:pPr>
      <w:spacing w:after="0" w:line="240" w:lineRule="auto"/>
    </w:pPr>
    <w:rPr>
      <w:rFonts w:ascii="仿宋_GB2312" w:hAnsi="仿宋_GB2312" w:eastAsia="仿宋_GB2312"/>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qFormat/>
    <w:uiPriority w:val="62"/>
    <w:pPr>
      <w:spacing w:after="0" w:line="240" w:lineRule="auto"/>
    </w:pPr>
    <w:rPr>
      <w:rFonts w:ascii="仿宋_GB2312" w:hAnsi="仿宋_GB2312" w:eastAsia="仿宋_GB2312"/>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qFormat/>
    <w:uiPriority w:val="62"/>
    <w:pPr>
      <w:spacing w:after="0" w:line="240" w:lineRule="auto"/>
    </w:pPr>
    <w:rPr>
      <w:rFonts w:ascii="仿宋_GB2312" w:hAnsi="仿宋_GB2312" w:eastAsia="仿宋_GB2312"/>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qFormat/>
    <w:uiPriority w:val="62"/>
    <w:pPr>
      <w:spacing w:after="0" w:line="240" w:lineRule="auto"/>
    </w:pPr>
    <w:rPr>
      <w:rFonts w:ascii="仿宋_GB2312" w:hAnsi="仿宋_GB2312" w:eastAsia="仿宋_GB2312"/>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pPr>
      <w:spacing w:after="0" w:line="240" w:lineRule="auto"/>
    </w:pPr>
    <w:rPr>
      <w:rFonts w:ascii="仿宋_GB2312" w:hAnsi="仿宋_GB2312" w:eastAsia="仿宋_GB2312"/>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qFormat/>
    <w:uiPriority w:val="62"/>
    <w:pPr>
      <w:spacing w:after="0" w:line="240" w:lineRule="auto"/>
    </w:pPr>
    <w:rPr>
      <w:rFonts w:ascii="仿宋_GB2312" w:hAnsi="仿宋_GB2312" w:eastAsia="仿宋_GB2312"/>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qFormat/>
    <w:uiPriority w:val="62"/>
    <w:pPr>
      <w:spacing w:after="0" w:line="240" w:lineRule="auto"/>
    </w:pPr>
    <w:rPr>
      <w:rFonts w:ascii="仿宋_GB2312" w:hAnsi="仿宋_GB2312" w:eastAsia="仿宋_GB2312"/>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qFormat/>
    <w:uiPriority w:val="62"/>
    <w:pPr>
      <w:spacing w:after="0" w:line="240" w:lineRule="auto"/>
    </w:pPr>
    <w:rPr>
      <w:rFonts w:ascii="仿宋_GB2312" w:hAnsi="仿宋_GB2312" w:eastAsia="仿宋_GB2312"/>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qFormat/>
    <w:uiPriority w:val="63"/>
    <w:pPr>
      <w:spacing w:after="0" w:line="240" w:lineRule="auto"/>
    </w:pPr>
    <w:rPr>
      <w:rFonts w:ascii="仿宋_GB2312" w:hAnsi="仿宋_GB2312" w:eastAsia="仿宋_GB2312"/>
    </w:r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qFormat/>
    <w:uiPriority w:val="63"/>
    <w:pPr>
      <w:spacing w:after="0" w:line="240" w:lineRule="auto"/>
    </w:pPr>
    <w:rPr>
      <w:rFonts w:ascii="仿宋_GB2312" w:hAnsi="仿宋_GB2312" w:eastAsia="仿宋_GB2312"/>
    </w:r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pPr>
      <w:spacing w:after="0" w:line="240" w:lineRule="auto"/>
    </w:pPr>
    <w:rPr>
      <w:rFonts w:ascii="仿宋_GB2312" w:hAnsi="仿宋_GB2312" w:eastAsia="仿宋_GB2312"/>
    </w:r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qFormat/>
    <w:uiPriority w:val="63"/>
    <w:pPr>
      <w:spacing w:after="0" w:line="240" w:lineRule="auto"/>
    </w:pPr>
    <w:rPr>
      <w:rFonts w:ascii="仿宋_GB2312" w:hAnsi="仿宋_GB2312" w:eastAsia="仿宋_GB2312"/>
    </w:r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qFormat/>
    <w:uiPriority w:val="63"/>
    <w:pPr>
      <w:spacing w:after="0" w:line="240" w:lineRule="auto"/>
    </w:pPr>
    <w:rPr>
      <w:rFonts w:ascii="仿宋_GB2312" w:hAnsi="仿宋_GB2312" w:eastAsia="仿宋_GB2312"/>
    </w:r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qFormat/>
    <w:uiPriority w:val="63"/>
    <w:pPr>
      <w:spacing w:after="0" w:line="240" w:lineRule="auto"/>
    </w:pPr>
    <w:rPr>
      <w:rFonts w:ascii="仿宋_GB2312" w:hAnsi="仿宋_GB2312" w:eastAsia="仿宋_GB2312"/>
    </w:r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qFormat/>
    <w:uiPriority w:val="63"/>
    <w:pPr>
      <w:spacing w:after="0" w:line="240" w:lineRule="auto"/>
    </w:pPr>
    <w:rPr>
      <w:rFonts w:ascii="仿宋_GB2312" w:hAnsi="仿宋_GB2312" w:eastAsia="仿宋_GB2312"/>
    </w:r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qFormat/>
    <w:uiPriority w:val="64"/>
    <w:pPr>
      <w:spacing w:after="0" w:line="240" w:lineRule="auto"/>
    </w:pPr>
    <w:rPr>
      <w:rFonts w:ascii="仿宋_GB2312" w:hAnsi="仿宋_GB2312" w:eastAsia="仿宋_GB2312"/>
    </w:r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pPr>
      <w:spacing w:after="0" w:line="240" w:lineRule="auto"/>
    </w:pPr>
    <w:rPr>
      <w:rFonts w:ascii="仿宋_GB2312" w:hAnsi="仿宋_GB2312" w:eastAsia="仿宋_GB2312"/>
    </w:r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pPr>
      <w:spacing w:after="0" w:line="240" w:lineRule="auto"/>
    </w:pPr>
    <w:rPr>
      <w:rFonts w:ascii="仿宋_GB2312" w:hAnsi="仿宋_GB2312" w:eastAsia="仿宋_GB2312"/>
    </w:r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qFormat/>
    <w:uiPriority w:val="64"/>
    <w:pPr>
      <w:spacing w:after="0" w:line="240" w:lineRule="auto"/>
    </w:pPr>
    <w:rPr>
      <w:rFonts w:ascii="仿宋_GB2312" w:hAnsi="仿宋_GB2312" w:eastAsia="仿宋_GB2312"/>
    </w:r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qFormat/>
    <w:uiPriority w:val="64"/>
    <w:pPr>
      <w:spacing w:after="0" w:line="240" w:lineRule="auto"/>
    </w:pPr>
    <w:rPr>
      <w:rFonts w:ascii="仿宋_GB2312" w:hAnsi="仿宋_GB2312" w:eastAsia="仿宋_GB2312"/>
    </w:r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pPr>
      <w:spacing w:after="0" w:line="240" w:lineRule="auto"/>
    </w:pPr>
    <w:rPr>
      <w:rFonts w:ascii="仿宋_GB2312" w:hAnsi="仿宋_GB2312" w:eastAsia="仿宋_GB2312"/>
    </w:r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pPr>
      <w:spacing w:after="0" w:line="240" w:lineRule="auto"/>
    </w:pPr>
    <w:rPr>
      <w:rFonts w:ascii="仿宋_GB2312" w:hAnsi="仿宋_GB2312" w:eastAsia="仿宋_GB2312"/>
    </w:r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pPr>
      <w:spacing w:after="0" w:line="240" w:lineRule="auto"/>
    </w:pPr>
    <w:rPr>
      <w:rFonts w:ascii="仿宋_GB2312" w:hAnsi="仿宋_GB2312" w:eastAsia="仿宋_GB2312"/>
      <w:color w:val="000000" w:themeColor="text1"/>
      <w14:textFill>
        <w14:solidFill>
          <w14:schemeClr w14:val="tx1"/>
        </w14:solidFill>
      </w14:textFill>
    </w:rPr>
    <w:tblPr>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qFormat/>
    <w:uiPriority w:val="65"/>
    <w:pPr>
      <w:spacing w:after="0" w:line="240" w:lineRule="auto"/>
    </w:pPr>
    <w:rPr>
      <w:rFonts w:ascii="仿宋_GB2312" w:hAnsi="仿宋_GB2312" w:eastAsia="仿宋_GB2312"/>
      <w:color w:val="000000" w:themeColor="text1"/>
      <w14:textFill>
        <w14:solidFill>
          <w14:schemeClr w14:val="tx1"/>
        </w14:solidFill>
      </w14:textFill>
    </w:rPr>
    <w:tblPr>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qFormat/>
    <w:uiPriority w:val="65"/>
    <w:pPr>
      <w:spacing w:after="0" w:line="240" w:lineRule="auto"/>
    </w:pPr>
    <w:rPr>
      <w:rFonts w:ascii="仿宋_GB2312" w:hAnsi="仿宋_GB2312" w:eastAsia="仿宋_GB2312"/>
      <w:color w:val="000000" w:themeColor="text1"/>
      <w14:textFill>
        <w14:solidFill>
          <w14:schemeClr w14:val="tx1"/>
        </w14:solidFill>
      </w14:textFill>
    </w:rPr>
    <w:tblPr>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qFormat/>
    <w:uiPriority w:val="65"/>
    <w:pPr>
      <w:spacing w:after="0" w:line="240" w:lineRule="auto"/>
    </w:pPr>
    <w:rPr>
      <w:rFonts w:ascii="仿宋_GB2312" w:hAnsi="仿宋_GB2312" w:eastAsia="仿宋_GB2312"/>
      <w:color w:val="000000" w:themeColor="text1"/>
      <w14:textFill>
        <w14:solidFill>
          <w14:schemeClr w14:val="tx1"/>
        </w14:solidFill>
      </w14:textFill>
    </w:rPr>
    <w:tblPr>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qFormat/>
    <w:uiPriority w:val="65"/>
    <w:pPr>
      <w:spacing w:after="0" w:line="240" w:lineRule="auto"/>
    </w:pPr>
    <w:rPr>
      <w:rFonts w:ascii="仿宋_GB2312" w:hAnsi="仿宋_GB2312" w:eastAsia="仿宋_GB2312"/>
      <w:color w:val="000000" w:themeColor="text1"/>
      <w14:textFill>
        <w14:solidFill>
          <w14:schemeClr w14:val="tx1"/>
        </w14:solidFill>
      </w14:textFill>
    </w:rPr>
    <w:tblPr>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pPr>
      <w:spacing w:after="0" w:line="240" w:lineRule="auto"/>
    </w:pPr>
    <w:rPr>
      <w:rFonts w:ascii="仿宋_GB2312" w:hAnsi="仿宋_GB2312" w:eastAsia="仿宋_GB2312"/>
      <w:color w:val="000000" w:themeColor="text1"/>
      <w14:textFill>
        <w14:solidFill>
          <w14:schemeClr w14:val="tx1"/>
        </w14:solidFill>
      </w14:textFill>
    </w:rPr>
    <w:tblPr>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qFormat/>
    <w:uiPriority w:val="65"/>
    <w:pPr>
      <w:spacing w:after="0" w:line="240" w:lineRule="auto"/>
    </w:pPr>
    <w:rPr>
      <w:rFonts w:ascii="仿宋_GB2312" w:hAnsi="仿宋_GB2312" w:eastAsia="仿宋_GB2312"/>
      <w:color w:val="000000" w:themeColor="text1"/>
      <w14:textFill>
        <w14:solidFill>
          <w14:schemeClr w14:val="tx1"/>
        </w14:solidFill>
      </w14:textFill>
    </w:rPr>
    <w:tblPr>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qFormat/>
    <w:uiPriority w:val="67"/>
    <w:pPr>
      <w:spacing w:after="0" w:line="240" w:lineRule="auto"/>
    </w:pPr>
    <w:rPr>
      <w:rFonts w:ascii="仿宋_GB2312" w:hAnsi="仿宋_GB2312" w:eastAsia="仿宋_GB2312"/>
    </w:r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qFormat/>
    <w:uiPriority w:val="67"/>
    <w:pPr>
      <w:spacing w:after="0" w:line="240" w:lineRule="auto"/>
    </w:pPr>
    <w:rPr>
      <w:rFonts w:ascii="仿宋_GB2312" w:hAnsi="仿宋_GB2312" w:eastAsia="仿宋_GB2312"/>
    </w:r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qFormat/>
    <w:uiPriority w:val="67"/>
    <w:pPr>
      <w:spacing w:after="0" w:line="240" w:lineRule="auto"/>
    </w:pPr>
    <w:rPr>
      <w:rFonts w:ascii="仿宋_GB2312" w:hAnsi="仿宋_GB2312" w:eastAsia="仿宋_GB2312"/>
    </w:r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qFormat/>
    <w:uiPriority w:val="67"/>
    <w:pPr>
      <w:spacing w:after="0" w:line="240" w:lineRule="auto"/>
    </w:pPr>
    <w:rPr>
      <w:rFonts w:ascii="仿宋_GB2312" w:hAnsi="仿宋_GB2312" w:eastAsia="仿宋_GB2312"/>
    </w:r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qFormat/>
    <w:uiPriority w:val="67"/>
    <w:pPr>
      <w:spacing w:after="0" w:line="240" w:lineRule="auto"/>
    </w:pPr>
    <w:rPr>
      <w:rFonts w:ascii="仿宋_GB2312" w:hAnsi="仿宋_GB2312" w:eastAsia="仿宋_GB2312"/>
    </w:r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qFormat/>
    <w:uiPriority w:val="67"/>
    <w:pPr>
      <w:spacing w:after="0" w:line="240" w:lineRule="auto"/>
    </w:pPr>
    <w:rPr>
      <w:rFonts w:ascii="仿宋_GB2312" w:hAnsi="仿宋_GB2312" w:eastAsia="仿宋_GB2312"/>
    </w:r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qFormat/>
    <w:uiPriority w:val="67"/>
    <w:pPr>
      <w:spacing w:after="0" w:line="240" w:lineRule="auto"/>
    </w:pPr>
    <w:rPr>
      <w:rFonts w:ascii="仿宋_GB2312" w:hAnsi="仿宋_GB2312" w:eastAsia="仿宋_GB2312"/>
    </w:r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qFormat/>
    <w:uiPriority w:val="69"/>
    <w:pPr>
      <w:spacing w:after="0" w:line="240" w:lineRule="auto"/>
    </w:pPr>
    <w:rPr>
      <w:rFonts w:ascii="仿宋_GB2312" w:hAnsi="仿宋_GB2312" w:eastAsia="仿宋_GB2312"/>
    </w:r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qFormat/>
    <w:uiPriority w:val="69"/>
    <w:pPr>
      <w:spacing w:after="0" w:line="240" w:lineRule="auto"/>
    </w:pPr>
    <w:rPr>
      <w:rFonts w:ascii="仿宋_GB2312" w:hAnsi="仿宋_GB2312" w:eastAsia="仿宋_GB2312"/>
    </w:r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qFormat/>
    <w:uiPriority w:val="69"/>
    <w:pPr>
      <w:spacing w:after="0" w:line="240" w:lineRule="auto"/>
    </w:pPr>
    <w:rPr>
      <w:rFonts w:ascii="仿宋_GB2312" w:hAnsi="仿宋_GB2312" w:eastAsia="仿宋_GB2312"/>
    </w:r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qFormat/>
    <w:uiPriority w:val="69"/>
    <w:pPr>
      <w:spacing w:after="0" w:line="240" w:lineRule="auto"/>
    </w:pPr>
    <w:rPr>
      <w:rFonts w:ascii="仿宋_GB2312" w:hAnsi="仿宋_GB2312" w:eastAsia="仿宋_GB2312"/>
    </w:r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qFormat/>
    <w:uiPriority w:val="69"/>
    <w:pPr>
      <w:spacing w:after="0" w:line="240" w:lineRule="auto"/>
    </w:pPr>
    <w:rPr>
      <w:rFonts w:ascii="仿宋_GB2312" w:hAnsi="仿宋_GB2312" w:eastAsia="仿宋_GB2312"/>
    </w:r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qFormat/>
    <w:uiPriority w:val="69"/>
    <w:pPr>
      <w:spacing w:after="0" w:line="240" w:lineRule="auto"/>
    </w:pPr>
    <w:rPr>
      <w:rFonts w:ascii="仿宋_GB2312" w:hAnsi="仿宋_GB2312" w:eastAsia="仿宋_GB2312"/>
    </w:r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qFormat/>
    <w:uiPriority w:val="69"/>
    <w:pPr>
      <w:spacing w:after="0" w:line="240" w:lineRule="auto"/>
    </w:pPr>
    <w:rPr>
      <w:rFonts w:ascii="仿宋_GB2312" w:hAnsi="仿宋_GB2312" w:eastAsia="仿宋_GB2312"/>
    </w:r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qFormat/>
    <w:uiPriority w:val="70"/>
    <w:pPr>
      <w:spacing w:after="0" w:line="240" w:lineRule="auto"/>
    </w:pPr>
    <w:rPr>
      <w:rFonts w:ascii="仿宋_GB2312" w:hAnsi="仿宋_GB2312" w:eastAsia="仿宋_GB2312"/>
      <w:color w:val="FFFFFF" w:themeColor="background1"/>
      <w14:textFill>
        <w14:solidFill>
          <w14:schemeClr w14:val="bg1"/>
        </w14:solidFill>
      </w14:textFill>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qFormat/>
    <w:uiPriority w:val="70"/>
    <w:pPr>
      <w:spacing w:after="0" w:line="240" w:lineRule="auto"/>
    </w:pPr>
    <w:rPr>
      <w:rFonts w:ascii="仿宋_GB2312" w:hAnsi="仿宋_GB2312" w:eastAsia="仿宋_GB2312"/>
      <w:color w:val="FFFFFF" w:themeColor="background1"/>
      <w14:textFill>
        <w14:solidFill>
          <w14:schemeClr w14:val="bg1"/>
        </w14:solidFill>
      </w14:textFill>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qFormat/>
    <w:uiPriority w:val="70"/>
    <w:pPr>
      <w:spacing w:after="0" w:line="240" w:lineRule="auto"/>
    </w:pPr>
    <w:rPr>
      <w:rFonts w:ascii="仿宋_GB2312" w:hAnsi="仿宋_GB2312" w:eastAsia="仿宋_GB2312"/>
      <w:color w:val="FFFFFF" w:themeColor="background1"/>
      <w14:textFill>
        <w14:solidFill>
          <w14:schemeClr w14:val="bg1"/>
        </w14:solidFill>
      </w14:textFill>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qFormat/>
    <w:uiPriority w:val="70"/>
    <w:pPr>
      <w:spacing w:after="0" w:line="240" w:lineRule="auto"/>
    </w:pPr>
    <w:rPr>
      <w:rFonts w:ascii="仿宋_GB2312" w:hAnsi="仿宋_GB2312" w:eastAsia="仿宋_GB2312"/>
      <w:color w:val="FFFFFF" w:themeColor="background1"/>
      <w14:textFill>
        <w14:solidFill>
          <w14:schemeClr w14:val="bg1"/>
        </w14:solidFill>
      </w14:textFill>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qFormat/>
    <w:uiPriority w:val="70"/>
    <w:pPr>
      <w:spacing w:after="0" w:line="240" w:lineRule="auto"/>
    </w:pPr>
    <w:rPr>
      <w:rFonts w:ascii="仿宋_GB2312" w:hAnsi="仿宋_GB2312" w:eastAsia="仿宋_GB2312"/>
      <w:color w:val="FFFFFF" w:themeColor="background1"/>
      <w14:textFill>
        <w14:solidFill>
          <w14:schemeClr w14:val="bg1"/>
        </w14:solidFill>
      </w14:textFill>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qFormat/>
    <w:uiPriority w:val="70"/>
    <w:pPr>
      <w:spacing w:after="0" w:line="240" w:lineRule="auto"/>
    </w:pPr>
    <w:rPr>
      <w:rFonts w:ascii="仿宋_GB2312" w:hAnsi="仿宋_GB2312" w:eastAsia="仿宋_GB2312"/>
      <w:color w:val="FFFFFF" w:themeColor="background1"/>
      <w14:textFill>
        <w14:solidFill>
          <w14:schemeClr w14:val="bg1"/>
        </w14:solidFill>
      </w14:textFill>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qFormat/>
    <w:uiPriority w:val="70"/>
    <w:pPr>
      <w:spacing w:after="0" w:line="240" w:lineRule="auto"/>
    </w:pPr>
    <w:rPr>
      <w:rFonts w:ascii="仿宋_GB2312" w:hAnsi="仿宋_GB2312" w:eastAsia="仿宋_GB2312"/>
      <w:color w:val="FFFFFF" w:themeColor="background1"/>
      <w14:textFill>
        <w14:solidFill>
          <w14:schemeClr w14:val="bg1"/>
        </w14:solidFill>
      </w14:textFill>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qFormat/>
    <w:uiPriority w:val="71"/>
    <w:pPr>
      <w:spacing w:after="0" w:line="240" w:lineRule="auto"/>
    </w:pPr>
    <w:rPr>
      <w:rFonts w:ascii="仿宋_GB2312" w:hAnsi="仿宋_GB2312" w:eastAsia="仿宋_GB2312"/>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qFormat/>
    <w:uiPriority w:val="71"/>
    <w:pPr>
      <w:spacing w:after="0" w:line="240" w:lineRule="auto"/>
    </w:pPr>
    <w:rPr>
      <w:rFonts w:ascii="仿宋_GB2312" w:hAnsi="仿宋_GB2312" w:eastAsia="仿宋_GB2312"/>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qFormat/>
    <w:uiPriority w:val="71"/>
    <w:pPr>
      <w:spacing w:after="0" w:line="240" w:lineRule="auto"/>
    </w:pPr>
    <w:rPr>
      <w:rFonts w:ascii="仿宋_GB2312" w:hAnsi="仿宋_GB2312" w:eastAsia="仿宋_GB2312"/>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qFormat/>
    <w:uiPriority w:val="71"/>
    <w:pPr>
      <w:spacing w:after="0" w:line="240" w:lineRule="auto"/>
    </w:pPr>
    <w:rPr>
      <w:rFonts w:ascii="仿宋_GB2312" w:hAnsi="仿宋_GB2312" w:eastAsia="仿宋_GB2312"/>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qFormat/>
    <w:uiPriority w:val="71"/>
    <w:pPr>
      <w:spacing w:after="0" w:line="240" w:lineRule="auto"/>
    </w:pPr>
    <w:rPr>
      <w:rFonts w:ascii="仿宋_GB2312" w:hAnsi="仿宋_GB2312" w:eastAsia="仿宋_GB2312"/>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qFormat/>
    <w:uiPriority w:val="71"/>
    <w:pPr>
      <w:spacing w:after="0" w:line="240" w:lineRule="auto"/>
    </w:pPr>
    <w:rPr>
      <w:rFonts w:ascii="仿宋_GB2312" w:hAnsi="仿宋_GB2312" w:eastAsia="仿宋_GB2312"/>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qFormat/>
    <w:uiPriority w:val="71"/>
    <w:pPr>
      <w:spacing w:after="0" w:line="240" w:lineRule="auto"/>
    </w:pPr>
    <w:rPr>
      <w:rFonts w:ascii="仿宋_GB2312" w:hAnsi="仿宋_GB2312" w:eastAsia="仿宋_GB2312"/>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qFormat/>
    <w:uiPriority w:val="72"/>
    <w:pPr>
      <w:spacing w:after="0" w:line="240" w:lineRule="auto"/>
    </w:pPr>
    <w:rPr>
      <w:rFonts w:ascii="仿宋_GB2312" w:hAnsi="仿宋_GB2312" w:eastAsia="仿宋_GB2312"/>
      <w:color w:val="000000" w:themeColor="text1"/>
      <w14:textFill>
        <w14:solidFill>
          <w14:schemeClr w14:val="tx1"/>
        </w14:solidFill>
      </w14:textFill>
    </w:rPr>
    <w:tblPr>
      <w:tblStyleRowBandSize w:val="1"/>
      <w:tblStyleColBandSize w:val="1"/>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qFormat/>
    <w:uiPriority w:val="72"/>
    <w:pPr>
      <w:spacing w:after="0" w:line="240" w:lineRule="auto"/>
    </w:pPr>
    <w:rPr>
      <w:rFonts w:ascii="仿宋_GB2312" w:hAnsi="仿宋_GB2312" w:eastAsia="仿宋_GB2312"/>
      <w:color w:val="000000" w:themeColor="text1"/>
      <w14:textFill>
        <w14:solidFill>
          <w14:schemeClr w14:val="tx1"/>
        </w14:solidFill>
      </w14:textFill>
    </w:rPr>
    <w:tblPr>
      <w:tblStyleRowBandSize w:val="1"/>
      <w:tblStyleColBandSize w:val="1"/>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qFormat/>
    <w:uiPriority w:val="72"/>
    <w:pPr>
      <w:spacing w:after="0" w:line="240" w:lineRule="auto"/>
    </w:pPr>
    <w:rPr>
      <w:rFonts w:ascii="仿宋_GB2312" w:hAnsi="仿宋_GB2312" w:eastAsia="仿宋_GB2312"/>
      <w:color w:val="000000" w:themeColor="text1"/>
      <w14:textFill>
        <w14:solidFill>
          <w14:schemeClr w14:val="tx1"/>
        </w14:solidFill>
      </w14:textFill>
    </w:rPr>
    <w:tblPr>
      <w:tblStyleRowBandSize w:val="1"/>
      <w:tblStyleColBandSize w:val="1"/>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qFormat/>
    <w:uiPriority w:val="72"/>
    <w:pPr>
      <w:spacing w:after="0" w:line="240" w:lineRule="auto"/>
    </w:pPr>
    <w:rPr>
      <w:rFonts w:ascii="仿宋_GB2312" w:hAnsi="仿宋_GB2312" w:eastAsia="仿宋_GB2312"/>
      <w:color w:val="000000" w:themeColor="text1"/>
      <w14:textFill>
        <w14:solidFill>
          <w14:schemeClr w14:val="tx1"/>
        </w14:solidFill>
      </w14:textFill>
    </w:rPr>
    <w:tblPr>
      <w:tblStyleRowBandSize w:val="1"/>
      <w:tblStyleColBandSize w:val="1"/>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qFormat/>
    <w:uiPriority w:val="72"/>
    <w:pPr>
      <w:spacing w:after="0" w:line="240" w:lineRule="auto"/>
    </w:pPr>
    <w:rPr>
      <w:rFonts w:ascii="仿宋_GB2312" w:hAnsi="仿宋_GB2312" w:eastAsia="仿宋_GB2312"/>
      <w:color w:val="000000" w:themeColor="text1"/>
      <w14:textFill>
        <w14:solidFill>
          <w14:schemeClr w14:val="tx1"/>
        </w14:solidFill>
      </w14:textFill>
    </w:rPr>
    <w:tblPr>
      <w:tblStyleRowBandSize w:val="1"/>
      <w:tblStyleColBandSize w:val="1"/>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qFormat/>
    <w:uiPriority w:val="72"/>
    <w:pPr>
      <w:spacing w:after="0" w:line="240" w:lineRule="auto"/>
    </w:pPr>
    <w:rPr>
      <w:rFonts w:ascii="仿宋_GB2312" w:hAnsi="仿宋_GB2312" w:eastAsia="仿宋_GB2312"/>
      <w:color w:val="000000" w:themeColor="text1"/>
      <w14:textFill>
        <w14:solidFill>
          <w14:schemeClr w14:val="tx1"/>
        </w14:solidFill>
      </w14:textFill>
    </w:rPr>
    <w:tblPr>
      <w:tblStyleRowBandSize w:val="1"/>
      <w:tblStyleColBandSize w:val="1"/>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qFormat/>
    <w:uiPriority w:val="72"/>
    <w:pPr>
      <w:spacing w:after="0" w:line="240" w:lineRule="auto"/>
    </w:pPr>
    <w:rPr>
      <w:rFonts w:ascii="仿宋_GB2312" w:hAnsi="仿宋_GB2312" w:eastAsia="仿宋_GB2312"/>
      <w:color w:val="000000" w:themeColor="text1"/>
      <w14:textFill>
        <w14:solidFill>
          <w14:schemeClr w14:val="tx1"/>
        </w14:solidFill>
      </w14:textFill>
    </w:rPr>
    <w:tblPr>
      <w:tblStyleRowBandSize w:val="1"/>
      <w:tblStyleColBandSize w:val="1"/>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qFormat/>
    <w:uiPriority w:val="73"/>
    <w:pPr>
      <w:spacing w:after="0" w:line="240" w:lineRule="auto"/>
    </w:pPr>
    <w:rPr>
      <w:rFonts w:ascii="仿宋_GB2312" w:hAnsi="仿宋_GB2312" w:eastAsia="仿宋_GB2312"/>
      <w:color w:val="000000" w:themeColor="text1"/>
      <w14:textFill>
        <w14:solidFill>
          <w14:schemeClr w14:val="tx1"/>
        </w14:solidFill>
      </w14:textFill>
    </w:rPr>
    <w:tblPr>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qFormat/>
    <w:uiPriority w:val="73"/>
    <w:pPr>
      <w:spacing w:after="0" w:line="240" w:lineRule="auto"/>
    </w:pPr>
    <w:rPr>
      <w:rFonts w:ascii="仿宋_GB2312" w:hAnsi="仿宋_GB2312" w:eastAsia="仿宋_GB2312"/>
      <w:color w:val="000000" w:themeColor="text1"/>
      <w14:textFill>
        <w14:solidFill>
          <w14:schemeClr w14:val="tx1"/>
        </w14:solidFill>
      </w14:textFill>
    </w:rPr>
    <w:tblPr>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qFormat/>
    <w:uiPriority w:val="73"/>
    <w:pPr>
      <w:spacing w:after="0" w:line="240" w:lineRule="auto"/>
    </w:pPr>
    <w:rPr>
      <w:rFonts w:ascii="仿宋_GB2312" w:hAnsi="仿宋_GB2312" w:eastAsia="仿宋_GB2312"/>
      <w:color w:val="000000" w:themeColor="text1"/>
      <w14:textFill>
        <w14:solidFill>
          <w14:schemeClr w14:val="tx1"/>
        </w14:solidFill>
      </w14:textFill>
    </w:rPr>
    <w:tblPr>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qFormat/>
    <w:uiPriority w:val="73"/>
    <w:pPr>
      <w:spacing w:after="0" w:line="240" w:lineRule="auto"/>
    </w:pPr>
    <w:rPr>
      <w:rFonts w:ascii="仿宋_GB2312" w:hAnsi="仿宋_GB2312" w:eastAsia="仿宋_GB2312"/>
      <w:color w:val="000000" w:themeColor="text1"/>
      <w14:textFill>
        <w14:solidFill>
          <w14:schemeClr w14:val="tx1"/>
        </w14:solidFill>
      </w14:textFill>
    </w:rPr>
    <w:tblPr>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qFormat/>
    <w:uiPriority w:val="73"/>
    <w:pPr>
      <w:spacing w:after="0" w:line="240" w:lineRule="auto"/>
    </w:pPr>
    <w:rPr>
      <w:rFonts w:ascii="仿宋_GB2312" w:hAnsi="仿宋_GB2312" w:eastAsia="仿宋_GB2312"/>
      <w:color w:val="000000" w:themeColor="text1"/>
      <w14:textFill>
        <w14:solidFill>
          <w14:schemeClr w14:val="tx1"/>
        </w14:solidFill>
      </w14:textFill>
    </w:rPr>
    <w:tblPr>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qFormat/>
    <w:uiPriority w:val="73"/>
    <w:pPr>
      <w:spacing w:after="0" w:line="240" w:lineRule="auto"/>
    </w:pPr>
    <w:rPr>
      <w:rFonts w:ascii="仿宋_GB2312" w:hAnsi="仿宋_GB2312" w:eastAsia="仿宋_GB2312"/>
      <w:color w:val="000000" w:themeColor="text1"/>
      <w14:textFill>
        <w14:solidFill>
          <w14:schemeClr w14:val="tx1"/>
        </w14:solidFill>
      </w14:textFill>
    </w:rPr>
    <w:tblPr>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qFormat/>
    <w:uiPriority w:val="73"/>
    <w:pPr>
      <w:spacing w:after="0" w:line="240" w:lineRule="auto"/>
    </w:pPr>
    <w:rPr>
      <w:rFonts w:ascii="仿宋_GB2312" w:hAnsi="仿宋_GB2312" w:eastAsia="仿宋_GB2312"/>
      <w:color w:val="000000" w:themeColor="text1"/>
      <w14:textFill>
        <w14:solidFill>
          <w14:schemeClr w14:val="tx1"/>
        </w14:solidFill>
      </w14:textFill>
    </w:rPr>
    <w:tblPr>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rFonts w:ascii="仿宋_GB2312" w:hAnsi="仿宋_GB2312" w:eastAsia="仿宋_GB2312"/>
      <w:b/>
      <w:bCs/>
    </w:rPr>
  </w:style>
  <w:style w:type="character" w:styleId="134">
    <w:name w:val="Emphasis"/>
    <w:basedOn w:val="132"/>
    <w:qFormat/>
    <w:uiPriority w:val="20"/>
    <w:rPr>
      <w:rFonts w:ascii="仿宋_GB2312" w:hAnsi="仿宋_GB2312" w:eastAsia="仿宋_GB2312"/>
      <w:i/>
      <w:iCs/>
    </w:rPr>
  </w:style>
  <w:style w:type="character" w:customStyle="1" w:styleId="135">
    <w:name w:val="页眉 字符"/>
    <w:basedOn w:val="132"/>
    <w:link w:val="25"/>
    <w:qFormat/>
    <w:uiPriority w:val="99"/>
    <w:rPr>
      <w:rFonts w:ascii="仿宋_GB2312" w:hAnsi="仿宋_GB2312" w:eastAsia="仿宋_GB2312"/>
    </w:rPr>
  </w:style>
  <w:style w:type="character" w:customStyle="1" w:styleId="136">
    <w:name w:val="页脚 字符"/>
    <w:basedOn w:val="132"/>
    <w:link w:val="24"/>
    <w:qFormat/>
    <w:uiPriority w:val="99"/>
    <w:rPr>
      <w:rFonts w:ascii="仿宋_GB2312" w:hAnsi="仿宋_GB2312" w:eastAsia="仿宋_GB2312"/>
    </w:rPr>
  </w:style>
  <w:style w:type="paragraph" w:styleId="137">
    <w:name w:val="No Spacing"/>
    <w:qFormat/>
    <w:uiPriority w:val="1"/>
    <w:pPr>
      <w:spacing w:after="0" w:line="240" w:lineRule="auto"/>
    </w:pPr>
    <w:rPr>
      <w:rFonts w:ascii="仿宋_GB2312" w:hAnsi="仿宋_GB2312" w:eastAsia="仿宋_GB2312" w:cstheme="minorBidi"/>
      <w:sz w:val="22"/>
      <w:szCs w:val="22"/>
      <w:lang w:val="en-US" w:eastAsia="en-US" w:bidi="ar-SA"/>
    </w:rPr>
  </w:style>
  <w:style w:type="character" w:customStyle="1" w:styleId="138">
    <w:name w:val="标题 1 字符"/>
    <w:basedOn w:val="132"/>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39">
    <w:name w:val="标题 2 字符"/>
    <w:basedOn w:val="132"/>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标题 3 字符"/>
    <w:basedOn w:val="132"/>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标题 字符"/>
    <w:basedOn w:val="132"/>
    <w:link w:val="31"/>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副标题 字符"/>
    <w:basedOn w:val="1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正文文本 字符"/>
    <w:basedOn w:val="132"/>
    <w:link w:val="19"/>
    <w:qFormat/>
    <w:uiPriority w:val="99"/>
    <w:rPr>
      <w:rFonts w:ascii="仿宋_GB2312" w:hAnsi="仿宋_GB2312" w:eastAsia="仿宋_GB2312"/>
    </w:rPr>
  </w:style>
  <w:style w:type="character" w:customStyle="1" w:styleId="145">
    <w:name w:val="正文文本 2 字符"/>
    <w:basedOn w:val="132"/>
    <w:link w:val="28"/>
    <w:qFormat/>
    <w:uiPriority w:val="99"/>
    <w:rPr>
      <w:rFonts w:ascii="仿宋_GB2312" w:hAnsi="仿宋_GB2312" w:eastAsia="仿宋_GB2312"/>
    </w:rPr>
  </w:style>
  <w:style w:type="character" w:customStyle="1" w:styleId="146">
    <w:name w:val="正文文本 3 字符"/>
    <w:basedOn w:val="132"/>
    <w:link w:val="17"/>
    <w:qFormat/>
    <w:uiPriority w:val="99"/>
    <w:rPr>
      <w:rFonts w:ascii="仿宋_GB2312" w:hAnsi="仿宋_GB2312" w:eastAsia="仿宋_GB2312"/>
      <w:sz w:val="16"/>
      <w:szCs w:val="16"/>
    </w:rPr>
  </w:style>
  <w:style w:type="character" w:customStyle="1" w:styleId="147">
    <w:name w:val="宏文本 字符"/>
    <w:basedOn w:val="132"/>
    <w:link w:val="2"/>
    <w:qFormat/>
    <w:uiPriority w:val="99"/>
    <w:rPr>
      <w:rFonts w:ascii="仿宋_GB2312" w:hAnsi="仿宋_GB2312" w:eastAsia="仿宋_GB2312"/>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引用 字符"/>
    <w:basedOn w:val="132"/>
    <w:link w:val="148"/>
    <w:qFormat/>
    <w:uiPriority w:val="29"/>
    <w:rPr>
      <w:rFonts w:ascii="仿宋_GB2312" w:hAnsi="仿宋_GB2312" w:eastAsia="仿宋_GB2312"/>
      <w:i/>
      <w:iCs/>
      <w:color w:val="000000" w:themeColor="text1"/>
      <w14:textFill>
        <w14:solidFill>
          <w14:schemeClr w14:val="tx1"/>
        </w14:solidFill>
      </w14:textFill>
    </w:rPr>
  </w:style>
  <w:style w:type="character" w:customStyle="1" w:styleId="150">
    <w:name w:val="标题 4 字符"/>
    <w:basedOn w:val="132"/>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标题 5 字符"/>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52">
    <w:name w:val="标题 6 字符"/>
    <w:basedOn w:val="132"/>
    <w:link w:val="8"/>
    <w:semiHidden/>
    <w:qFormat/>
    <w:uiPriority w:val="9"/>
    <w:rPr>
      <w:rFonts w:asciiTheme="majorHAnsi" w:hAnsiTheme="majorHAnsi" w:eastAsiaTheme="majorEastAsia" w:cstheme="majorBidi"/>
      <w:i/>
      <w:iCs/>
      <w:color w:val="254061" w:themeColor="accent1" w:themeShade="80"/>
    </w:rPr>
  </w:style>
  <w:style w:type="character" w:customStyle="1" w:styleId="153">
    <w:name w:val="标题 7 字符"/>
    <w:basedOn w:val="132"/>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标题 8 字符"/>
    <w:basedOn w:val="132"/>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标题 9 字符"/>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spacing w:before="200" w:after="280"/>
      <w:ind w:left="936" w:right="936"/>
    </w:pPr>
    <w:rPr>
      <w:b/>
      <w:bCs/>
      <w:i/>
      <w:iCs/>
      <w:color w:val="4F81BD" w:themeColor="accent1"/>
      <w14:textFill>
        <w14:solidFill>
          <w14:schemeClr w14:val="accent1"/>
        </w14:solidFill>
      </w14:textFill>
    </w:rPr>
  </w:style>
  <w:style w:type="character" w:customStyle="1" w:styleId="157">
    <w:name w:val="明显引用 字符"/>
    <w:basedOn w:val="132"/>
    <w:link w:val="156"/>
    <w:qFormat/>
    <w:uiPriority w:val="30"/>
    <w:rPr>
      <w:rFonts w:ascii="仿宋_GB2312" w:hAnsi="仿宋_GB2312" w:eastAsia="仿宋_GB2312"/>
      <w:b/>
      <w:bCs/>
      <w:i/>
      <w:iCs/>
      <w:color w:val="4F81BD" w:themeColor="accent1"/>
      <w14:textFill>
        <w14:solidFill>
          <w14:schemeClr w14:val="accent1"/>
        </w14:solidFill>
      </w14:textFill>
    </w:rPr>
  </w:style>
  <w:style w:type="character" w:customStyle="1" w:styleId="158">
    <w:name w:val="Subtle Emphasis"/>
    <w:basedOn w:val="132"/>
    <w:qFormat/>
    <w:uiPriority w:val="19"/>
    <w:rPr>
      <w:rFonts w:ascii="仿宋_GB2312" w:hAnsi="仿宋_GB2312" w:eastAsia="仿宋_GB2312"/>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rFonts w:ascii="仿宋_GB2312" w:hAnsi="仿宋_GB2312" w:eastAsia="仿宋_GB2312"/>
      <w:b/>
      <w:bCs/>
      <w:i/>
      <w:iCs/>
      <w:color w:val="4F81BD" w:themeColor="accent1"/>
      <w14:textFill>
        <w14:solidFill>
          <w14:schemeClr w14:val="accent1"/>
        </w14:solidFill>
      </w14:textFill>
    </w:rPr>
  </w:style>
  <w:style w:type="character" w:customStyle="1" w:styleId="160">
    <w:name w:val="Subtle Reference"/>
    <w:basedOn w:val="132"/>
    <w:qFormat/>
    <w:uiPriority w:val="31"/>
    <w:rPr>
      <w:rFonts w:ascii="仿宋_GB2312" w:hAnsi="仿宋_GB2312" w:eastAsia="仿宋_GB2312"/>
      <w:smallCaps/>
      <w:color w:val="C0504D" w:themeColor="accent2"/>
      <w:u w:val="single"/>
      <w14:textFill>
        <w14:solidFill>
          <w14:schemeClr w14:val="accent2"/>
        </w14:solidFill>
      </w14:textFill>
    </w:rPr>
  </w:style>
  <w:style w:type="character" w:customStyle="1" w:styleId="161">
    <w:name w:val="Intense Reference"/>
    <w:basedOn w:val="132"/>
    <w:qFormat/>
    <w:uiPriority w:val="32"/>
    <w:rPr>
      <w:rFonts w:ascii="仿宋_GB2312" w:hAnsi="仿宋_GB2312" w:eastAsia="仿宋_GB2312"/>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rFonts w:ascii="仿宋_GB2312" w:hAnsi="仿宋_GB2312" w:eastAsia="仿宋_GB2312"/>
      <w:b/>
      <w:bCs/>
      <w:smallCaps/>
      <w:spacing w:val="5"/>
    </w:rPr>
  </w:style>
  <w:style w:type="paragraph" w:customStyle="1" w:styleId="163">
    <w:name w:val="TOC Heading"/>
    <w:basedOn w:val="3"/>
    <w:next w:val="1"/>
    <w:semiHidden/>
    <w:unhideWhenUsed/>
    <w:qFormat/>
    <w:uiPriority w:val="39"/>
    <w:pPr>
      <w:outlineLvl w:val="9"/>
    </w:pPr>
    <w:rPr>
      <w:rFonts w:ascii="仿宋_GB2312" w:hAnsi="仿宋_GB2312" w:eastAsia="仿宋_GB2312"/>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Template>Normal.dotm</Template>
  <Pages>1</Pages>
  <Words>1875</Words>
  <Characters>10690</Characters>
  <Lines>89</Lines>
  <Paragraphs>25</Paragraphs>
  <TotalTime>1</TotalTime>
  <ScaleCrop>false</ScaleCrop>
  <LinksUpToDate>false</LinksUpToDate>
  <CharactersWithSpaces>12540</CharactersWithSpaces>
  <Application>WPS Office_11.8.2.11764_F1E327BC-269C-435d-A152-05C5408002CA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2013-12-24T15:15:00Z</dcterms:created>
  <dc:creator>python-docx</dc:creator>
  <dc:description>generated by python-docx</dc:description>
  <cp:lastModifiedBy>fangxiaoyu</cp:lastModifiedBy>
  <dcterms:modified xsi:type="dcterms:W3CDTF">2026-11-03T09:10:58Z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2052-11.8.2.11764</vt:lpwstr>
  </property>
  <property fmtid="{D5CDD505-2E9C-101B-9397-08002B2CF9AE}" pid="3" name="ICV">
    <vt:lpwstr>ED2F0C57F2D0A132514DE06AF8B05C98</vt:lpwstr>
  </property>
</Properties>
</file>